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2C9" w:rsidRPr="00217C21" w:rsidRDefault="006802C9" w:rsidP="00784761">
      <w:pPr>
        <w:pStyle w:val="Default"/>
        <w:jc w:val="center"/>
        <w:rPr>
          <w:b/>
          <w:bCs/>
        </w:rPr>
      </w:pPr>
    </w:p>
    <w:p w:rsidR="00784761" w:rsidRPr="00217C21" w:rsidRDefault="00784761" w:rsidP="00784761">
      <w:pPr>
        <w:pStyle w:val="Default"/>
        <w:jc w:val="center"/>
      </w:pPr>
      <w:r w:rsidRPr="00217C21">
        <w:rPr>
          <w:b/>
          <w:bCs/>
        </w:rPr>
        <w:t>VŠEOBECNE ZÁVÄZNÉ NARIADENIE OBCE</w:t>
      </w:r>
    </w:p>
    <w:p w:rsidR="00784761" w:rsidRPr="00217C21" w:rsidRDefault="00784761" w:rsidP="00784761">
      <w:pPr>
        <w:pStyle w:val="Default"/>
        <w:jc w:val="center"/>
      </w:pPr>
      <w:r>
        <w:rPr>
          <w:b/>
          <w:bCs/>
        </w:rPr>
        <w:t>6/2024</w:t>
      </w:r>
    </w:p>
    <w:p w:rsidR="00784761" w:rsidRPr="006802C9" w:rsidRDefault="006802C9" w:rsidP="00784761">
      <w:pPr>
        <w:pStyle w:val="Default"/>
        <w:jc w:val="center"/>
        <w:rPr>
          <w:b/>
        </w:rPr>
      </w:pPr>
      <w:r w:rsidRPr="006802C9">
        <w:rPr>
          <w:b/>
        </w:rPr>
        <w:t xml:space="preserve">O PODMIENKACH URČOVANIA A VYBERANIA POPLATKU ZA KOMUNÁLNE ODPADY A DROBNÉ </w:t>
      </w:r>
      <w:r w:rsidR="00D830F6">
        <w:rPr>
          <w:b/>
        </w:rPr>
        <w:t xml:space="preserve">STAVEBNÉ </w:t>
      </w:r>
      <w:r w:rsidRPr="006802C9">
        <w:rPr>
          <w:b/>
        </w:rPr>
        <w:t>ODPADY NA ÚZEMÍ OBCE MUŽLA</w:t>
      </w:r>
    </w:p>
    <w:p w:rsidR="00784761" w:rsidRDefault="00784761" w:rsidP="00784761">
      <w:pPr>
        <w:pStyle w:val="Default"/>
        <w:jc w:val="center"/>
      </w:pPr>
    </w:p>
    <w:p w:rsidR="006802C9" w:rsidRPr="00217C21" w:rsidRDefault="006802C9" w:rsidP="006802C9">
      <w:pPr>
        <w:pStyle w:val="Default"/>
        <w:jc w:val="both"/>
      </w:pPr>
      <w:r w:rsidRPr="00217C21">
        <w:t xml:space="preserve">Obec Mužla v súlade s ustanovením § 6 zákona SNR č. 369/1990 Zb. o obecnom zriadení v platnom znení, v súlade so zákonom SNR č. 582/2004 Z. z o miestnych daniach a miestnom poplatku za komunálne odpady a drobné stavebné odpady v znení neskorších predpisov </w:t>
      </w:r>
    </w:p>
    <w:p w:rsidR="006802C9" w:rsidRDefault="006802C9" w:rsidP="006802C9">
      <w:pPr>
        <w:pStyle w:val="Default"/>
        <w:jc w:val="center"/>
        <w:rPr>
          <w:b/>
          <w:bCs/>
        </w:rPr>
      </w:pPr>
    </w:p>
    <w:p w:rsidR="006802C9" w:rsidRDefault="006802C9" w:rsidP="006802C9">
      <w:pPr>
        <w:pStyle w:val="Default"/>
        <w:jc w:val="center"/>
        <w:rPr>
          <w:b/>
          <w:bCs/>
        </w:rPr>
      </w:pPr>
      <w:r w:rsidRPr="00217C21">
        <w:rPr>
          <w:b/>
          <w:bCs/>
        </w:rPr>
        <w:t>v y d á v</w:t>
      </w:r>
      <w:r>
        <w:rPr>
          <w:b/>
          <w:bCs/>
        </w:rPr>
        <w:t> </w:t>
      </w:r>
      <w:r w:rsidRPr="00217C21">
        <w:rPr>
          <w:b/>
          <w:bCs/>
        </w:rPr>
        <w:t>a</w:t>
      </w:r>
    </w:p>
    <w:p w:rsidR="006802C9" w:rsidRDefault="006802C9" w:rsidP="006802C9">
      <w:pPr>
        <w:pStyle w:val="Default"/>
        <w:jc w:val="center"/>
      </w:pPr>
    </w:p>
    <w:p w:rsidR="006802C9" w:rsidRPr="00217C21" w:rsidRDefault="006802C9" w:rsidP="00F82CD2">
      <w:pPr>
        <w:pStyle w:val="Default"/>
      </w:pPr>
      <w:r>
        <w:t xml:space="preserve">Všeobecné záväzné nariadenie č. </w:t>
      </w:r>
      <w:r w:rsidR="00F82CD2">
        <w:t xml:space="preserve"> </w:t>
      </w:r>
      <w:r>
        <w:t>6/2024</w:t>
      </w:r>
      <w:r w:rsidR="00F82CD2">
        <w:t xml:space="preserve"> </w:t>
      </w:r>
      <w:r w:rsidRPr="00217C21">
        <w:t>o podmienkach určovania a vyberania poplatku za komunálne odpady a drobné stavebné odpady na území obce Mužla</w:t>
      </w:r>
    </w:p>
    <w:p w:rsidR="006802C9" w:rsidRPr="00217C21" w:rsidRDefault="006802C9" w:rsidP="006802C9">
      <w:pPr>
        <w:pStyle w:val="Default"/>
        <w:jc w:val="center"/>
      </w:pPr>
    </w:p>
    <w:p w:rsidR="006802C9" w:rsidRDefault="006802C9" w:rsidP="00784761">
      <w:pPr>
        <w:pStyle w:val="Default"/>
        <w:jc w:val="center"/>
      </w:pPr>
    </w:p>
    <w:p w:rsidR="006802C9" w:rsidRPr="00217C21" w:rsidRDefault="006802C9" w:rsidP="00784761">
      <w:pPr>
        <w:pStyle w:val="Default"/>
        <w:jc w:val="center"/>
      </w:pPr>
    </w:p>
    <w:p w:rsidR="00784761" w:rsidRDefault="00784761" w:rsidP="00784761">
      <w:pPr>
        <w:pStyle w:val="Default"/>
        <w:jc w:val="center"/>
        <w:rPr>
          <w:b/>
          <w:bCs/>
        </w:rPr>
      </w:pPr>
      <w:r w:rsidRPr="00217C21">
        <w:rPr>
          <w:b/>
          <w:bCs/>
        </w:rPr>
        <w:t>§1</w:t>
      </w:r>
    </w:p>
    <w:p w:rsidR="00784761" w:rsidRDefault="00784761" w:rsidP="00784761">
      <w:pPr>
        <w:pStyle w:val="Default"/>
        <w:jc w:val="center"/>
        <w:rPr>
          <w:b/>
          <w:color w:val="auto"/>
        </w:rPr>
      </w:pPr>
      <w:r w:rsidRPr="00FC3D0A">
        <w:rPr>
          <w:b/>
          <w:color w:val="auto"/>
        </w:rPr>
        <w:t>ZÁKLADNÉ USTANOVENIA</w:t>
      </w:r>
    </w:p>
    <w:p w:rsidR="00D64D3C" w:rsidRDefault="00D64D3C" w:rsidP="00784761">
      <w:pPr>
        <w:pStyle w:val="Default"/>
        <w:jc w:val="center"/>
        <w:rPr>
          <w:b/>
          <w:color w:val="auto"/>
        </w:rPr>
      </w:pPr>
    </w:p>
    <w:p w:rsidR="00784761" w:rsidRPr="00D64D3C" w:rsidRDefault="00EE485C" w:rsidP="00D64D3C">
      <w:pPr>
        <w:pStyle w:val="Default"/>
        <w:rPr>
          <w:color w:val="auto"/>
        </w:rPr>
      </w:pPr>
      <w:r>
        <w:rPr>
          <w:color w:val="auto"/>
        </w:rPr>
        <w:t>1)</w:t>
      </w:r>
      <w:r w:rsidR="00784761" w:rsidRPr="00EE485C">
        <w:rPr>
          <w:color w:val="auto"/>
        </w:rPr>
        <w:t>Obec Mužla (ďalej len „obec“) týmto nariadením ustanovuje miestny poplatok</w:t>
      </w:r>
      <w:r w:rsidR="00D64D3C">
        <w:rPr>
          <w:color w:val="auto"/>
        </w:rPr>
        <w:t xml:space="preserve"> za </w:t>
      </w:r>
      <w:r w:rsidR="00784761" w:rsidRPr="00EE485C">
        <w:rPr>
          <w:color w:val="auto"/>
        </w:rPr>
        <w:t xml:space="preserve"> komunálne</w:t>
      </w:r>
      <w:r>
        <w:rPr>
          <w:color w:val="auto"/>
        </w:rPr>
        <w:t xml:space="preserve"> </w:t>
      </w:r>
      <w:r w:rsidR="00784761" w:rsidRPr="00EE485C">
        <w:rPr>
          <w:color w:val="auto"/>
        </w:rPr>
        <w:t>odpady, a drobné stavebné odpady (ďalej len „poplatok“</w:t>
      </w:r>
      <w:r w:rsidR="00D64D3C">
        <w:rPr>
          <w:color w:val="auto"/>
        </w:rPr>
        <w:t>)</w:t>
      </w:r>
      <w:r w:rsidR="00784761" w:rsidRPr="00EE485C">
        <w:rPr>
          <w:color w:val="auto"/>
        </w:rPr>
        <w:t>, sadzu a určenie poplatku, oznamovaciu povinnosť, vyrubenie poplatku a jeho splatnosť, určenie pomôcok, podmienky vrátenia, zníženia odpustenia poplatku alebo jeho pomernej časti.</w:t>
      </w:r>
      <w:r w:rsidR="00D64D3C">
        <w:rPr>
          <w:color w:val="auto"/>
        </w:rPr>
        <w:t xml:space="preserve"> </w:t>
      </w:r>
      <w:r w:rsidR="00784761" w:rsidRPr="00217C21">
        <w:t>Poplatok sa platí za komunálne odpady a drobné stavebné odpady, ktoré vznikajú na území obce, okrem elektro odpadov, použitých batérií a akumulátorov pochádzajúcich od fyzických osôb a biologicky rozložiteľného kuchynského a reštauračného odpadu.</w:t>
      </w:r>
    </w:p>
    <w:p w:rsidR="00784761" w:rsidRDefault="00784761" w:rsidP="00784761">
      <w:pPr>
        <w:pStyle w:val="Default"/>
        <w:jc w:val="center"/>
        <w:rPr>
          <w:color w:val="auto"/>
        </w:rPr>
      </w:pPr>
    </w:p>
    <w:p w:rsidR="00784761" w:rsidRPr="00217C21" w:rsidRDefault="00784761" w:rsidP="00784761">
      <w:pPr>
        <w:pStyle w:val="Default"/>
        <w:jc w:val="center"/>
        <w:rPr>
          <w:b/>
          <w:bCs/>
          <w:color w:val="auto"/>
        </w:rPr>
      </w:pPr>
    </w:p>
    <w:p w:rsidR="00784761" w:rsidRPr="00217C21" w:rsidRDefault="00784761" w:rsidP="00784761">
      <w:pPr>
        <w:pStyle w:val="Default"/>
        <w:jc w:val="center"/>
        <w:rPr>
          <w:color w:val="auto"/>
        </w:rPr>
      </w:pPr>
      <w:r w:rsidRPr="00217C21">
        <w:rPr>
          <w:b/>
          <w:bCs/>
          <w:color w:val="auto"/>
        </w:rPr>
        <w:t>§ 2</w:t>
      </w:r>
    </w:p>
    <w:p w:rsidR="00784761" w:rsidRDefault="00784761" w:rsidP="00784761">
      <w:pPr>
        <w:pStyle w:val="Default"/>
        <w:jc w:val="center"/>
        <w:rPr>
          <w:b/>
          <w:bCs/>
          <w:color w:val="auto"/>
        </w:rPr>
      </w:pPr>
      <w:r w:rsidRPr="00217C21">
        <w:rPr>
          <w:b/>
          <w:bCs/>
          <w:color w:val="auto"/>
        </w:rPr>
        <w:t>POPLATNÍK</w:t>
      </w:r>
    </w:p>
    <w:p w:rsidR="00EE485C" w:rsidRPr="00217C21" w:rsidRDefault="00EE485C" w:rsidP="00784761">
      <w:pPr>
        <w:pStyle w:val="Default"/>
        <w:jc w:val="center"/>
        <w:rPr>
          <w:color w:val="auto"/>
        </w:rPr>
      </w:pPr>
    </w:p>
    <w:p w:rsidR="00784761" w:rsidRPr="00217C21" w:rsidRDefault="00EE485C" w:rsidP="00EE485C">
      <w:pPr>
        <w:pStyle w:val="Default"/>
        <w:jc w:val="both"/>
        <w:rPr>
          <w:color w:val="auto"/>
        </w:rPr>
      </w:pPr>
      <w:r>
        <w:rPr>
          <w:color w:val="auto"/>
        </w:rPr>
        <w:t>1)</w:t>
      </w:r>
      <w:r w:rsidR="00784761" w:rsidRPr="00217C21">
        <w:rPr>
          <w:color w:val="auto"/>
        </w:rPr>
        <w:t>fyzická osoba (občan), ktorá</w:t>
      </w:r>
      <w:r w:rsidR="00481426">
        <w:rPr>
          <w:color w:val="auto"/>
        </w:rPr>
        <w:t xml:space="preserve"> zastupuje domácnosť a ktorá</w:t>
      </w:r>
      <w:r w:rsidR="00784761" w:rsidRPr="00217C21">
        <w:rPr>
          <w:color w:val="auto"/>
        </w:rPr>
        <w:t xml:space="preserve">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rsidR="00784761" w:rsidRPr="00217C21" w:rsidRDefault="00784761" w:rsidP="00784761">
      <w:pPr>
        <w:pStyle w:val="Default"/>
        <w:jc w:val="both"/>
        <w:rPr>
          <w:b/>
          <w:bCs/>
          <w:color w:val="auto"/>
        </w:rPr>
      </w:pPr>
    </w:p>
    <w:p w:rsidR="00784761" w:rsidRPr="00217C21" w:rsidRDefault="00784761" w:rsidP="00784761">
      <w:pPr>
        <w:pStyle w:val="Default"/>
        <w:jc w:val="both"/>
        <w:rPr>
          <w:color w:val="auto"/>
        </w:rPr>
      </w:pPr>
      <w:r w:rsidRPr="00EE485C">
        <w:rPr>
          <w:bCs/>
          <w:color w:val="auto"/>
        </w:rPr>
        <w:t>2)</w:t>
      </w:r>
      <w:r w:rsidRPr="00217C21">
        <w:rPr>
          <w:color w:val="auto"/>
        </w:rPr>
        <w:t xml:space="preserve"> </w:t>
      </w:r>
      <w:r w:rsidR="004E7515" w:rsidRPr="00217C21">
        <w:rPr>
          <w:color w:val="auto"/>
        </w:rPr>
        <w:t>podnikateľ, ktorý je oprávnený užívať alebo užíva nehnuteľnosť nachádzajúcu sa na území obce na účel podnikania</w:t>
      </w:r>
    </w:p>
    <w:p w:rsidR="00784761" w:rsidRPr="00217C21" w:rsidRDefault="00784761" w:rsidP="00784761">
      <w:pPr>
        <w:pStyle w:val="Default"/>
        <w:jc w:val="both"/>
        <w:rPr>
          <w:color w:val="auto"/>
        </w:rPr>
      </w:pPr>
    </w:p>
    <w:p w:rsidR="004E7515" w:rsidRDefault="00784761" w:rsidP="00784761">
      <w:pPr>
        <w:pStyle w:val="Default"/>
        <w:jc w:val="both"/>
        <w:rPr>
          <w:b/>
          <w:bCs/>
          <w:color w:val="auto"/>
        </w:rPr>
      </w:pPr>
      <w:r w:rsidRPr="00EE485C">
        <w:rPr>
          <w:bCs/>
          <w:color w:val="auto"/>
        </w:rPr>
        <w:t>3)</w:t>
      </w:r>
      <w:r w:rsidRPr="00217C21">
        <w:rPr>
          <w:b/>
          <w:bCs/>
          <w:color w:val="auto"/>
        </w:rPr>
        <w:t xml:space="preserve"> </w:t>
      </w:r>
      <w:r w:rsidR="004E7515" w:rsidRPr="00217C21">
        <w:rPr>
          <w:color w:val="auto"/>
        </w:rPr>
        <w:t>právnická osoba, ktorá je oprávnená užívať alebo užíva nehnuteľnosť nachádzajúcu sa na území obce na iný účel ako na podnikanie</w:t>
      </w:r>
    </w:p>
    <w:p w:rsidR="00784761" w:rsidRPr="00217C21" w:rsidRDefault="00784761" w:rsidP="00784761">
      <w:pPr>
        <w:pStyle w:val="Default"/>
        <w:jc w:val="both"/>
        <w:rPr>
          <w:color w:val="auto"/>
        </w:rPr>
      </w:pPr>
      <w:r w:rsidRPr="00217C21">
        <w:rPr>
          <w:color w:val="auto"/>
        </w:rPr>
        <w:t xml:space="preserve"> </w:t>
      </w:r>
    </w:p>
    <w:p w:rsidR="00784761" w:rsidRPr="0093189C" w:rsidRDefault="00784761" w:rsidP="00784761">
      <w:pPr>
        <w:pStyle w:val="Default"/>
        <w:jc w:val="both"/>
        <w:rPr>
          <w:color w:val="auto"/>
          <w:sz w:val="28"/>
          <w:szCs w:val="28"/>
        </w:rPr>
      </w:pPr>
    </w:p>
    <w:p w:rsidR="00D45ED5" w:rsidRDefault="00D45ED5" w:rsidP="00EE485C">
      <w:pPr>
        <w:pStyle w:val="Default"/>
        <w:jc w:val="center"/>
        <w:rPr>
          <w:b/>
          <w:color w:val="auto"/>
          <w:sz w:val="23"/>
          <w:szCs w:val="23"/>
        </w:rPr>
      </w:pPr>
    </w:p>
    <w:p w:rsidR="00D45ED5" w:rsidRDefault="00D45ED5" w:rsidP="00EE485C">
      <w:pPr>
        <w:pStyle w:val="Default"/>
        <w:jc w:val="center"/>
        <w:rPr>
          <w:b/>
          <w:color w:val="auto"/>
          <w:sz w:val="23"/>
          <w:szCs w:val="23"/>
        </w:rPr>
      </w:pPr>
    </w:p>
    <w:p w:rsidR="00D45ED5" w:rsidRDefault="00D45ED5" w:rsidP="00EE485C">
      <w:pPr>
        <w:pStyle w:val="Default"/>
        <w:jc w:val="center"/>
        <w:rPr>
          <w:b/>
          <w:color w:val="auto"/>
          <w:sz w:val="23"/>
          <w:szCs w:val="23"/>
        </w:rPr>
      </w:pPr>
    </w:p>
    <w:p w:rsidR="00D45ED5" w:rsidRDefault="00D45ED5" w:rsidP="00EE485C">
      <w:pPr>
        <w:pStyle w:val="Default"/>
        <w:jc w:val="center"/>
        <w:rPr>
          <w:b/>
          <w:color w:val="auto"/>
          <w:sz w:val="23"/>
          <w:szCs w:val="23"/>
        </w:rPr>
      </w:pPr>
    </w:p>
    <w:p w:rsidR="00D45ED5" w:rsidRDefault="00D45ED5" w:rsidP="00EE485C">
      <w:pPr>
        <w:pStyle w:val="Default"/>
        <w:jc w:val="center"/>
        <w:rPr>
          <w:b/>
          <w:color w:val="auto"/>
          <w:sz w:val="23"/>
          <w:szCs w:val="23"/>
        </w:rPr>
      </w:pPr>
    </w:p>
    <w:p w:rsidR="00784761" w:rsidRPr="00EE485C" w:rsidRDefault="00784761" w:rsidP="00EE485C">
      <w:pPr>
        <w:pStyle w:val="Default"/>
        <w:jc w:val="center"/>
        <w:rPr>
          <w:b/>
          <w:color w:val="auto"/>
          <w:sz w:val="23"/>
          <w:szCs w:val="23"/>
        </w:rPr>
      </w:pPr>
      <w:r w:rsidRPr="00EE485C">
        <w:rPr>
          <w:b/>
          <w:color w:val="auto"/>
          <w:sz w:val="23"/>
          <w:szCs w:val="23"/>
        </w:rPr>
        <w:t>§3</w:t>
      </w:r>
    </w:p>
    <w:p w:rsidR="00784761" w:rsidRPr="00EE485C" w:rsidRDefault="00EE485C" w:rsidP="00EE485C">
      <w:pPr>
        <w:pStyle w:val="Default"/>
        <w:jc w:val="center"/>
        <w:rPr>
          <w:b/>
          <w:color w:val="auto"/>
          <w:sz w:val="23"/>
          <w:szCs w:val="23"/>
        </w:rPr>
      </w:pPr>
      <w:r>
        <w:rPr>
          <w:b/>
          <w:color w:val="auto"/>
          <w:sz w:val="23"/>
          <w:szCs w:val="23"/>
        </w:rPr>
        <w:t>VZNIK A ZÁNIK POPLATKOVEJ POVINNOSTI</w:t>
      </w:r>
    </w:p>
    <w:p w:rsidR="00784761" w:rsidRPr="00EE485C" w:rsidRDefault="00784761" w:rsidP="00EE485C">
      <w:pPr>
        <w:pStyle w:val="Default"/>
        <w:jc w:val="center"/>
        <w:rPr>
          <w:b/>
          <w:color w:val="auto"/>
          <w:sz w:val="23"/>
          <w:szCs w:val="23"/>
        </w:rPr>
      </w:pPr>
    </w:p>
    <w:p w:rsidR="00784761" w:rsidRDefault="00EE485C" w:rsidP="00784761">
      <w:pPr>
        <w:pStyle w:val="Default"/>
        <w:rPr>
          <w:color w:val="auto"/>
          <w:sz w:val="23"/>
          <w:szCs w:val="23"/>
        </w:rPr>
      </w:pPr>
      <w:r>
        <w:rPr>
          <w:color w:val="auto"/>
          <w:sz w:val="23"/>
          <w:szCs w:val="23"/>
        </w:rPr>
        <w:t>1)</w:t>
      </w:r>
      <w:r w:rsidR="00784761">
        <w:rPr>
          <w:color w:val="auto"/>
          <w:sz w:val="23"/>
          <w:szCs w:val="23"/>
        </w:rPr>
        <w:t>.Poplatková povinnosť vzniká dňom, ktorým nastane skutočnosť uvedená v §2 tohto nariadenia a zaniká dňom, ktorým táto skutočnosť zanikne.</w:t>
      </w:r>
    </w:p>
    <w:p w:rsidR="00D64D3C" w:rsidRDefault="00D64D3C" w:rsidP="00784761">
      <w:pPr>
        <w:pStyle w:val="Default"/>
        <w:rPr>
          <w:color w:val="auto"/>
          <w:sz w:val="23"/>
          <w:szCs w:val="23"/>
        </w:rPr>
      </w:pPr>
    </w:p>
    <w:p w:rsidR="00784761" w:rsidRDefault="00784761" w:rsidP="00784761">
      <w:pPr>
        <w:pStyle w:val="Default"/>
        <w:rPr>
          <w:color w:val="auto"/>
          <w:sz w:val="23"/>
          <w:szCs w:val="23"/>
        </w:rPr>
      </w:pPr>
      <w:r>
        <w:rPr>
          <w:color w:val="auto"/>
          <w:sz w:val="23"/>
          <w:szCs w:val="23"/>
        </w:rPr>
        <w:t>2</w:t>
      </w:r>
      <w:r w:rsidR="00EE485C">
        <w:rPr>
          <w:color w:val="auto"/>
          <w:sz w:val="23"/>
          <w:szCs w:val="23"/>
        </w:rPr>
        <w:t>)</w:t>
      </w:r>
      <w:r>
        <w:rPr>
          <w:color w:val="auto"/>
          <w:sz w:val="23"/>
          <w:szCs w:val="23"/>
        </w:rPr>
        <w:t xml:space="preserve"> Ak vznikne poplatková povinnosť v priebehu zdaňovacieho obdobia, obec vyrubí pomernú časť poplatku rozhodnutím, začínajúc dňom vzniku poplatkovej povinnosti až do konca príslušného zdaňovacieho obdo</w:t>
      </w:r>
      <w:r w:rsidR="00D64D3C">
        <w:rPr>
          <w:color w:val="auto"/>
          <w:sz w:val="23"/>
          <w:szCs w:val="23"/>
        </w:rPr>
        <w:t>b</w:t>
      </w:r>
      <w:r>
        <w:rPr>
          <w:color w:val="auto"/>
          <w:sz w:val="23"/>
          <w:szCs w:val="23"/>
        </w:rPr>
        <w:t>ia.</w:t>
      </w: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Pr="004D0AA7" w:rsidRDefault="00EE485C" w:rsidP="004D0AA7">
      <w:pPr>
        <w:pStyle w:val="Default"/>
        <w:jc w:val="center"/>
        <w:rPr>
          <w:b/>
          <w:color w:val="auto"/>
          <w:sz w:val="23"/>
          <w:szCs w:val="23"/>
        </w:rPr>
      </w:pPr>
      <w:r w:rsidRPr="004D0AA7">
        <w:rPr>
          <w:b/>
          <w:color w:val="auto"/>
          <w:sz w:val="23"/>
          <w:szCs w:val="23"/>
        </w:rPr>
        <w:t>§3</w:t>
      </w:r>
    </w:p>
    <w:p w:rsidR="00784761" w:rsidRPr="004D0AA7" w:rsidRDefault="00EE485C" w:rsidP="004D0AA7">
      <w:pPr>
        <w:pStyle w:val="Default"/>
        <w:jc w:val="center"/>
        <w:rPr>
          <w:b/>
          <w:color w:val="auto"/>
          <w:sz w:val="23"/>
          <w:szCs w:val="23"/>
        </w:rPr>
      </w:pPr>
      <w:r w:rsidRPr="004D0AA7">
        <w:rPr>
          <w:b/>
          <w:color w:val="auto"/>
          <w:sz w:val="23"/>
          <w:szCs w:val="23"/>
        </w:rPr>
        <w:t>OZNAMOVCIA POVINNOSŤ</w:t>
      </w:r>
    </w:p>
    <w:p w:rsidR="00EE485C" w:rsidRDefault="00EE485C" w:rsidP="00784761">
      <w:pPr>
        <w:pStyle w:val="Default"/>
        <w:rPr>
          <w:color w:val="auto"/>
          <w:sz w:val="23"/>
          <w:szCs w:val="23"/>
        </w:rPr>
      </w:pPr>
    </w:p>
    <w:p w:rsidR="00EE485C" w:rsidRDefault="00EE485C" w:rsidP="00EE485C">
      <w:pPr>
        <w:pStyle w:val="Default"/>
        <w:rPr>
          <w:color w:val="auto"/>
          <w:sz w:val="23"/>
          <w:szCs w:val="23"/>
        </w:rPr>
      </w:pPr>
      <w:r>
        <w:rPr>
          <w:color w:val="auto"/>
          <w:sz w:val="23"/>
          <w:szCs w:val="23"/>
        </w:rPr>
        <w:t xml:space="preserve">1) Poplatník je povinný v priebehu zdaňovacieho obdobia oznámiť obci vznik poplatkovej povinnosti do 30 dni odo dňa vzniku poplatkovej povinnosti a </w:t>
      </w:r>
    </w:p>
    <w:p w:rsidR="00EE485C" w:rsidRDefault="00EE485C" w:rsidP="00EE485C">
      <w:pPr>
        <w:pStyle w:val="Default"/>
        <w:rPr>
          <w:color w:val="auto"/>
          <w:sz w:val="23"/>
          <w:szCs w:val="23"/>
        </w:rPr>
      </w:pPr>
      <w:r>
        <w:rPr>
          <w:color w:val="auto"/>
          <w:sz w:val="23"/>
          <w:szCs w:val="23"/>
        </w:rPr>
        <w:t>a) uviesť meno, priezvisko, titul, rodné číslo, adresu trvalého pobytu, adresu prechodného pobytu, v prípade určeného zástupcu aj identifikačné údaje za ostatných členov domácnosti, a ak je poplatníkom právnická osoba, názov a obchodné meno, sídlo alebo miesto podnikania a identifikačné údaje</w:t>
      </w:r>
    </w:p>
    <w:p w:rsidR="00EE485C" w:rsidRDefault="00EE485C" w:rsidP="00EE485C">
      <w:pPr>
        <w:pStyle w:val="Default"/>
        <w:rPr>
          <w:color w:val="auto"/>
          <w:sz w:val="23"/>
          <w:szCs w:val="23"/>
        </w:rPr>
      </w:pPr>
      <w:r>
        <w:rPr>
          <w:color w:val="auto"/>
          <w:sz w:val="23"/>
          <w:szCs w:val="23"/>
        </w:rPr>
        <w:t>b) uviesť údaje rozhodujúce na určenie poplatku</w:t>
      </w:r>
    </w:p>
    <w:p w:rsidR="00EE485C" w:rsidRDefault="00EE485C" w:rsidP="00EE485C">
      <w:pPr>
        <w:pStyle w:val="Default"/>
        <w:rPr>
          <w:color w:val="auto"/>
          <w:sz w:val="23"/>
          <w:szCs w:val="23"/>
        </w:rPr>
      </w:pPr>
    </w:p>
    <w:p w:rsidR="00EE485C" w:rsidRDefault="00EE485C" w:rsidP="00EE485C">
      <w:pPr>
        <w:pStyle w:val="Default"/>
        <w:rPr>
          <w:color w:val="auto"/>
          <w:sz w:val="23"/>
          <w:szCs w:val="23"/>
        </w:rPr>
      </w:pPr>
      <w:r>
        <w:rPr>
          <w:color w:val="auto"/>
          <w:sz w:val="23"/>
          <w:szCs w:val="23"/>
        </w:rPr>
        <w:t>2) Zmeny skutočností rozhodujúcich na vyrubenie poplatku a zánik poplatkovej povinnosti v priebehu zdaňovacieho obdobia je poplatník</w:t>
      </w:r>
      <w:r w:rsidR="003C70C1">
        <w:rPr>
          <w:color w:val="auto"/>
          <w:sz w:val="23"/>
          <w:szCs w:val="23"/>
        </w:rPr>
        <w:t xml:space="preserve"> povinný</w:t>
      </w:r>
      <w:r>
        <w:rPr>
          <w:color w:val="auto"/>
          <w:sz w:val="23"/>
          <w:szCs w:val="23"/>
        </w:rPr>
        <w:t xml:space="preserve"> oznámiť obci do 30 dní odo dňa, kedy zmeny nastali.</w:t>
      </w:r>
    </w:p>
    <w:p w:rsidR="00784761" w:rsidRDefault="00784761" w:rsidP="00784761">
      <w:pPr>
        <w:pStyle w:val="Default"/>
        <w:rPr>
          <w:color w:val="auto"/>
          <w:sz w:val="23"/>
          <w:szCs w:val="23"/>
        </w:rPr>
      </w:pPr>
    </w:p>
    <w:p w:rsidR="00784761" w:rsidRDefault="004D0AA7" w:rsidP="004D0AA7">
      <w:pPr>
        <w:pStyle w:val="Default"/>
        <w:jc w:val="center"/>
        <w:rPr>
          <w:b/>
          <w:color w:val="auto"/>
          <w:sz w:val="23"/>
          <w:szCs w:val="23"/>
        </w:rPr>
      </w:pPr>
      <w:r w:rsidRPr="004D0AA7">
        <w:rPr>
          <w:b/>
          <w:color w:val="auto"/>
          <w:sz w:val="23"/>
          <w:szCs w:val="23"/>
        </w:rPr>
        <w:t>§4</w:t>
      </w:r>
    </w:p>
    <w:p w:rsidR="003C70C1" w:rsidRPr="004D0AA7" w:rsidRDefault="003C70C1" w:rsidP="004D0AA7">
      <w:pPr>
        <w:pStyle w:val="Default"/>
        <w:jc w:val="center"/>
        <w:rPr>
          <w:b/>
          <w:color w:val="auto"/>
          <w:sz w:val="23"/>
          <w:szCs w:val="23"/>
        </w:rPr>
      </w:pPr>
    </w:p>
    <w:p w:rsidR="004D0AA7" w:rsidRPr="004D0AA7" w:rsidRDefault="004D0AA7" w:rsidP="004D0AA7">
      <w:pPr>
        <w:pStyle w:val="Default"/>
        <w:jc w:val="center"/>
        <w:rPr>
          <w:b/>
          <w:color w:val="auto"/>
          <w:sz w:val="23"/>
          <w:szCs w:val="23"/>
        </w:rPr>
      </w:pPr>
      <w:r w:rsidRPr="004D0AA7">
        <w:rPr>
          <w:b/>
          <w:color w:val="auto"/>
          <w:sz w:val="23"/>
          <w:szCs w:val="23"/>
        </w:rPr>
        <w:t>MNOŽSTVOVÝ ZBER</w:t>
      </w:r>
      <w:r w:rsidR="001A2CA4">
        <w:rPr>
          <w:b/>
          <w:color w:val="auto"/>
          <w:sz w:val="23"/>
          <w:szCs w:val="23"/>
        </w:rPr>
        <w:t xml:space="preserve"> KOMUNÁLNEHO Z</w:t>
      </w:r>
      <w:r w:rsidR="003C70C1">
        <w:rPr>
          <w:b/>
          <w:color w:val="auto"/>
          <w:sz w:val="23"/>
          <w:szCs w:val="23"/>
        </w:rPr>
        <w:t>M</w:t>
      </w:r>
      <w:r w:rsidR="001A2CA4">
        <w:rPr>
          <w:b/>
          <w:color w:val="auto"/>
          <w:sz w:val="23"/>
          <w:szCs w:val="23"/>
        </w:rPr>
        <w:t>ESOVÉHO ODPADU</w:t>
      </w:r>
    </w:p>
    <w:p w:rsidR="004D0AA7" w:rsidRDefault="004D0AA7" w:rsidP="004D0AA7">
      <w:pPr>
        <w:pStyle w:val="Default"/>
        <w:rPr>
          <w:color w:val="auto"/>
          <w:sz w:val="23"/>
          <w:szCs w:val="23"/>
        </w:rPr>
      </w:pPr>
    </w:p>
    <w:p w:rsidR="004D0AA7" w:rsidRDefault="004D0AA7" w:rsidP="004D0AA7">
      <w:pPr>
        <w:pStyle w:val="Default"/>
        <w:rPr>
          <w:color w:val="auto"/>
          <w:sz w:val="23"/>
          <w:szCs w:val="23"/>
        </w:rPr>
      </w:pPr>
      <w:r>
        <w:rPr>
          <w:color w:val="auto"/>
          <w:sz w:val="23"/>
          <w:szCs w:val="23"/>
        </w:rPr>
        <w:t>1)</w:t>
      </w:r>
      <w:r w:rsidR="001150F1">
        <w:rPr>
          <w:color w:val="auto"/>
          <w:sz w:val="23"/>
          <w:szCs w:val="23"/>
        </w:rPr>
        <w:t xml:space="preserve"> </w:t>
      </w:r>
      <w:r>
        <w:rPr>
          <w:color w:val="auto"/>
          <w:sz w:val="23"/>
          <w:szCs w:val="23"/>
        </w:rPr>
        <w:t>Na území obce je zavedený množstvový zber zmesového komunálneho odpadu.</w:t>
      </w:r>
    </w:p>
    <w:p w:rsidR="004D0AA7" w:rsidRDefault="004D0AA7" w:rsidP="004D0AA7">
      <w:pPr>
        <w:pStyle w:val="Default"/>
        <w:rPr>
          <w:color w:val="auto"/>
          <w:sz w:val="23"/>
          <w:szCs w:val="23"/>
        </w:rPr>
      </w:pPr>
    </w:p>
    <w:p w:rsidR="001150F1" w:rsidRDefault="001150F1" w:rsidP="004D0AA7">
      <w:pPr>
        <w:pStyle w:val="Default"/>
        <w:rPr>
          <w:color w:val="auto"/>
          <w:sz w:val="23"/>
          <w:szCs w:val="23"/>
        </w:rPr>
      </w:pPr>
      <w:r>
        <w:rPr>
          <w:color w:val="auto"/>
          <w:sz w:val="23"/>
          <w:szCs w:val="23"/>
        </w:rPr>
        <w:t>2) Používané zberné nádoby na množstvový zber sú 120l.</w:t>
      </w:r>
    </w:p>
    <w:p w:rsidR="001150F1" w:rsidRDefault="001150F1" w:rsidP="004D0AA7">
      <w:pPr>
        <w:pStyle w:val="Default"/>
        <w:rPr>
          <w:color w:val="auto"/>
          <w:sz w:val="23"/>
          <w:szCs w:val="23"/>
        </w:rPr>
      </w:pPr>
    </w:p>
    <w:p w:rsidR="001150F1" w:rsidRDefault="001150F1" w:rsidP="004D0AA7">
      <w:pPr>
        <w:pStyle w:val="Default"/>
        <w:rPr>
          <w:color w:val="auto"/>
          <w:sz w:val="23"/>
          <w:szCs w:val="23"/>
        </w:rPr>
      </w:pPr>
      <w:r>
        <w:rPr>
          <w:color w:val="auto"/>
          <w:sz w:val="23"/>
          <w:szCs w:val="23"/>
        </w:rPr>
        <w:t>3) Frekvencia vývozu zberných nádob je určená v obci 1 krát za dva týždne.</w:t>
      </w:r>
    </w:p>
    <w:p w:rsidR="001150F1" w:rsidRDefault="001150F1" w:rsidP="004D0AA7">
      <w:pPr>
        <w:pStyle w:val="Default"/>
        <w:rPr>
          <w:color w:val="auto"/>
          <w:sz w:val="23"/>
          <w:szCs w:val="23"/>
        </w:rPr>
      </w:pPr>
    </w:p>
    <w:p w:rsidR="004D0AA7" w:rsidRDefault="001150F1" w:rsidP="00784761">
      <w:pPr>
        <w:pStyle w:val="Default"/>
        <w:rPr>
          <w:color w:val="auto"/>
          <w:sz w:val="23"/>
          <w:szCs w:val="23"/>
        </w:rPr>
      </w:pPr>
      <w:r>
        <w:rPr>
          <w:color w:val="auto"/>
          <w:sz w:val="23"/>
          <w:szCs w:val="23"/>
        </w:rPr>
        <w:t>4) Zber vriec s komunálnym odpadom je zakázan</w:t>
      </w:r>
      <w:r w:rsidR="001A2CA4">
        <w:rPr>
          <w:color w:val="auto"/>
          <w:sz w:val="23"/>
          <w:szCs w:val="23"/>
        </w:rPr>
        <w:t>ý</w:t>
      </w:r>
      <w:r>
        <w:rPr>
          <w:color w:val="auto"/>
          <w:sz w:val="23"/>
          <w:szCs w:val="23"/>
        </w:rPr>
        <w:t>.</w:t>
      </w:r>
    </w:p>
    <w:p w:rsidR="001150F1" w:rsidRDefault="001150F1" w:rsidP="00784761">
      <w:pPr>
        <w:pStyle w:val="Default"/>
        <w:rPr>
          <w:color w:val="auto"/>
          <w:sz w:val="23"/>
          <w:szCs w:val="23"/>
        </w:rPr>
      </w:pPr>
    </w:p>
    <w:p w:rsidR="001150F1" w:rsidRDefault="001150F1" w:rsidP="00784761">
      <w:pPr>
        <w:pStyle w:val="Default"/>
        <w:rPr>
          <w:color w:val="auto"/>
          <w:sz w:val="23"/>
          <w:szCs w:val="23"/>
        </w:rPr>
      </w:pPr>
    </w:p>
    <w:p w:rsidR="001150F1" w:rsidRPr="001150F1" w:rsidRDefault="001150F1" w:rsidP="001150F1">
      <w:pPr>
        <w:pStyle w:val="Default"/>
        <w:jc w:val="center"/>
        <w:rPr>
          <w:b/>
          <w:color w:val="auto"/>
          <w:sz w:val="23"/>
          <w:szCs w:val="23"/>
        </w:rPr>
      </w:pPr>
      <w:r w:rsidRPr="001150F1">
        <w:rPr>
          <w:b/>
          <w:color w:val="auto"/>
          <w:sz w:val="23"/>
          <w:szCs w:val="23"/>
        </w:rPr>
        <w:t>§5</w:t>
      </w:r>
    </w:p>
    <w:p w:rsidR="001150F1" w:rsidRDefault="001150F1" w:rsidP="001150F1">
      <w:pPr>
        <w:pStyle w:val="Default"/>
        <w:jc w:val="center"/>
        <w:rPr>
          <w:b/>
          <w:color w:val="auto"/>
          <w:sz w:val="23"/>
          <w:szCs w:val="23"/>
        </w:rPr>
      </w:pPr>
      <w:r w:rsidRPr="001150F1">
        <w:rPr>
          <w:b/>
          <w:color w:val="auto"/>
          <w:sz w:val="23"/>
          <w:szCs w:val="23"/>
        </w:rPr>
        <w:t>SADZBA POPLATKU</w:t>
      </w:r>
    </w:p>
    <w:p w:rsidR="001150F1" w:rsidRDefault="001150F1" w:rsidP="001150F1">
      <w:pPr>
        <w:pStyle w:val="Default"/>
        <w:rPr>
          <w:b/>
          <w:color w:val="auto"/>
          <w:sz w:val="23"/>
          <w:szCs w:val="23"/>
        </w:rPr>
      </w:pPr>
      <w:r>
        <w:rPr>
          <w:b/>
          <w:color w:val="auto"/>
          <w:sz w:val="23"/>
          <w:szCs w:val="23"/>
        </w:rPr>
        <w:t xml:space="preserve"> </w:t>
      </w:r>
    </w:p>
    <w:p w:rsidR="001150F1" w:rsidRDefault="001150F1" w:rsidP="001150F1">
      <w:pPr>
        <w:pStyle w:val="Default"/>
        <w:rPr>
          <w:color w:val="auto"/>
          <w:sz w:val="23"/>
          <w:szCs w:val="23"/>
        </w:rPr>
      </w:pPr>
      <w:r>
        <w:rPr>
          <w:color w:val="auto"/>
          <w:sz w:val="23"/>
          <w:szCs w:val="23"/>
        </w:rPr>
        <w:t>1)Obec stanovuje pri množst</w:t>
      </w:r>
      <w:r w:rsidR="00E05076">
        <w:rPr>
          <w:color w:val="auto"/>
          <w:sz w:val="23"/>
          <w:szCs w:val="23"/>
        </w:rPr>
        <w:t>vovom</w:t>
      </w:r>
      <w:r>
        <w:rPr>
          <w:color w:val="auto"/>
          <w:sz w:val="23"/>
          <w:szCs w:val="23"/>
        </w:rPr>
        <w:t xml:space="preserve"> zbere komunálnych odpadov pri 120l objeme nádoby sadzbu poplatku 5 €/vývoz  (ďalej „kredit“)</w:t>
      </w: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1150F1" w:rsidRDefault="001150F1" w:rsidP="001150F1">
      <w:pPr>
        <w:pStyle w:val="Default"/>
        <w:rPr>
          <w:color w:val="auto"/>
          <w:sz w:val="23"/>
          <w:szCs w:val="23"/>
        </w:rPr>
      </w:pPr>
    </w:p>
    <w:p w:rsidR="006C2682" w:rsidRDefault="006C2682" w:rsidP="006C2682">
      <w:pPr>
        <w:pStyle w:val="Default"/>
        <w:rPr>
          <w:color w:val="auto"/>
          <w:sz w:val="23"/>
          <w:szCs w:val="23"/>
        </w:rPr>
      </w:pPr>
      <w:r>
        <w:rPr>
          <w:color w:val="auto"/>
          <w:sz w:val="23"/>
          <w:szCs w:val="23"/>
        </w:rPr>
        <w:t>2) Určenie poplatku pri množst</w:t>
      </w:r>
      <w:r w:rsidR="00AB0356">
        <w:rPr>
          <w:color w:val="auto"/>
          <w:sz w:val="23"/>
          <w:szCs w:val="23"/>
        </w:rPr>
        <w:t>vov</w:t>
      </w:r>
      <w:r>
        <w:rPr>
          <w:color w:val="auto"/>
          <w:sz w:val="23"/>
          <w:szCs w:val="23"/>
        </w:rPr>
        <w:t>om zbere:</w:t>
      </w:r>
    </w:p>
    <w:p w:rsidR="006C2682" w:rsidRDefault="006C2682" w:rsidP="006C2682">
      <w:pPr>
        <w:pStyle w:val="Default"/>
        <w:rPr>
          <w:color w:val="auto"/>
          <w:sz w:val="23"/>
          <w:szCs w:val="23"/>
        </w:rPr>
      </w:pPr>
    </w:p>
    <w:p w:rsidR="006C2682" w:rsidRDefault="006C2682" w:rsidP="006C2682">
      <w:pPr>
        <w:pStyle w:val="Default"/>
        <w:rPr>
          <w:color w:val="auto"/>
          <w:sz w:val="23"/>
          <w:szCs w:val="23"/>
        </w:rPr>
      </w:pPr>
      <w:r>
        <w:rPr>
          <w:color w:val="auto"/>
          <w:sz w:val="23"/>
          <w:szCs w:val="23"/>
        </w:rPr>
        <w:t>(poplatok = sadzba poplatku x počet osôb v domácnosti x počet vývozov x počet nádob)</w:t>
      </w:r>
    </w:p>
    <w:p w:rsidR="006C2682" w:rsidRDefault="006C2682" w:rsidP="006C2682">
      <w:pPr>
        <w:pStyle w:val="Default"/>
        <w:rPr>
          <w:color w:val="auto"/>
          <w:sz w:val="23"/>
          <w:szCs w:val="23"/>
        </w:rPr>
      </w:pPr>
    </w:p>
    <w:tbl>
      <w:tblPr>
        <w:tblStyle w:val="Mriekatabuky"/>
        <w:tblW w:w="9062" w:type="dxa"/>
        <w:tblLook w:val="04A0" w:firstRow="1" w:lastRow="0" w:firstColumn="1" w:lastColumn="0" w:noHBand="0" w:noVBand="1"/>
      </w:tblPr>
      <w:tblGrid>
        <w:gridCol w:w="2265"/>
        <w:gridCol w:w="2265"/>
        <w:gridCol w:w="2266"/>
        <w:gridCol w:w="2266"/>
      </w:tblGrid>
      <w:tr w:rsidR="006C2682" w:rsidTr="00CF7D89">
        <w:trPr>
          <w:trHeight w:val="619"/>
        </w:trPr>
        <w:tc>
          <w:tcPr>
            <w:tcW w:w="2265" w:type="dxa"/>
          </w:tcPr>
          <w:p w:rsidR="006C2682" w:rsidRDefault="006C2682" w:rsidP="00CF7D89">
            <w:pPr>
              <w:pStyle w:val="Default"/>
              <w:rPr>
                <w:color w:val="auto"/>
                <w:sz w:val="23"/>
                <w:szCs w:val="23"/>
              </w:rPr>
            </w:pPr>
            <w:r>
              <w:rPr>
                <w:color w:val="auto"/>
                <w:sz w:val="23"/>
                <w:szCs w:val="23"/>
              </w:rPr>
              <w:t>Sadzba poplatku</w:t>
            </w:r>
          </w:p>
          <w:p w:rsidR="00A36B0D" w:rsidRDefault="00A36B0D" w:rsidP="00CF7D89">
            <w:pPr>
              <w:pStyle w:val="Default"/>
              <w:rPr>
                <w:color w:val="auto"/>
                <w:sz w:val="23"/>
                <w:szCs w:val="23"/>
              </w:rPr>
            </w:pPr>
          </w:p>
        </w:tc>
        <w:tc>
          <w:tcPr>
            <w:tcW w:w="2265" w:type="dxa"/>
          </w:tcPr>
          <w:p w:rsidR="006C2682" w:rsidRDefault="006C2682" w:rsidP="00CF7D89">
            <w:pPr>
              <w:pStyle w:val="Default"/>
              <w:rPr>
                <w:color w:val="auto"/>
                <w:sz w:val="23"/>
                <w:szCs w:val="23"/>
              </w:rPr>
            </w:pPr>
            <w:r>
              <w:rPr>
                <w:color w:val="auto"/>
                <w:sz w:val="23"/>
                <w:szCs w:val="23"/>
              </w:rPr>
              <w:t>Počet osôb v domácnosti</w:t>
            </w:r>
          </w:p>
        </w:tc>
        <w:tc>
          <w:tcPr>
            <w:tcW w:w="2266" w:type="dxa"/>
          </w:tcPr>
          <w:p w:rsidR="006C2682" w:rsidRDefault="001A2CA4" w:rsidP="00CF7D89">
            <w:pPr>
              <w:pStyle w:val="Default"/>
              <w:rPr>
                <w:color w:val="auto"/>
                <w:sz w:val="23"/>
                <w:szCs w:val="23"/>
              </w:rPr>
            </w:pPr>
            <w:r>
              <w:rPr>
                <w:color w:val="auto"/>
                <w:sz w:val="23"/>
                <w:szCs w:val="23"/>
              </w:rPr>
              <w:t>Minimálny p</w:t>
            </w:r>
            <w:r w:rsidR="006C2682">
              <w:rPr>
                <w:color w:val="auto"/>
                <w:sz w:val="23"/>
                <w:szCs w:val="23"/>
              </w:rPr>
              <w:t>očet vývozov za rok</w:t>
            </w:r>
          </w:p>
        </w:tc>
        <w:tc>
          <w:tcPr>
            <w:tcW w:w="2266" w:type="dxa"/>
          </w:tcPr>
          <w:p w:rsidR="006C2682" w:rsidRPr="00D33394" w:rsidRDefault="006C2682" w:rsidP="00CF7D89">
            <w:pPr>
              <w:pStyle w:val="Default"/>
              <w:rPr>
                <w:b/>
                <w:color w:val="auto"/>
                <w:sz w:val="23"/>
                <w:szCs w:val="23"/>
              </w:rPr>
            </w:pPr>
            <w:r w:rsidRPr="00D33394">
              <w:rPr>
                <w:b/>
                <w:color w:val="auto"/>
                <w:sz w:val="23"/>
                <w:szCs w:val="23"/>
              </w:rPr>
              <w:t>Poplatok v EUR</w:t>
            </w:r>
          </w:p>
          <w:p w:rsidR="006C2682" w:rsidRDefault="006C2682" w:rsidP="00CF7D89">
            <w:pPr>
              <w:pStyle w:val="Default"/>
              <w:rPr>
                <w:color w:val="auto"/>
                <w:sz w:val="23"/>
                <w:szCs w:val="23"/>
              </w:rPr>
            </w:pPr>
            <w:r w:rsidRPr="00D33394">
              <w:rPr>
                <w:b/>
                <w:color w:val="auto"/>
                <w:sz w:val="23"/>
                <w:szCs w:val="23"/>
              </w:rPr>
              <w:t>(</w:t>
            </w:r>
            <w:proofErr w:type="spellStart"/>
            <w:r w:rsidRPr="00D33394">
              <w:rPr>
                <w:b/>
                <w:color w:val="auto"/>
                <w:sz w:val="23"/>
                <w:szCs w:val="23"/>
              </w:rPr>
              <w:t>axbxc</w:t>
            </w:r>
            <w:proofErr w:type="spellEnd"/>
            <w:r w:rsidRPr="00D33394">
              <w:rPr>
                <w:b/>
                <w:color w:val="auto"/>
                <w:sz w:val="23"/>
                <w:szCs w:val="23"/>
              </w:rPr>
              <w:t>)</w:t>
            </w:r>
            <w:r w:rsidR="00A36B0D">
              <w:rPr>
                <w:b/>
                <w:color w:val="auto"/>
                <w:sz w:val="23"/>
                <w:szCs w:val="23"/>
              </w:rPr>
              <w:t xml:space="preserve"> (kredit)</w:t>
            </w:r>
          </w:p>
        </w:tc>
      </w:tr>
      <w:tr w:rsidR="006C2682" w:rsidTr="00CF7D89">
        <w:trPr>
          <w:trHeight w:val="612"/>
        </w:trPr>
        <w:tc>
          <w:tcPr>
            <w:tcW w:w="2265"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5</w:t>
            </w:r>
          </w:p>
        </w:tc>
        <w:tc>
          <w:tcPr>
            <w:tcW w:w="2265"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1-2</w:t>
            </w:r>
          </w:p>
        </w:tc>
        <w:tc>
          <w:tcPr>
            <w:tcW w:w="2266"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8</w:t>
            </w:r>
          </w:p>
        </w:tc>
        <w:tc>
          <w:tcPr>
            <w:tcW w:w="2266"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40,00 </w:t>
            </w:r>
          </w:p>
        </w:tc>
      </w:tr>
      <w:tr w:rsidR="006C2682" w:rsidTr="00CF7D89">
        <w:trPr>
          <w:trHeight w:val="705"/>
        </w:trPr>
        <w:tc>
          <w:tcPr>
            <w:tcW w:w="2265"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5</w:t>
            </w:r>
          </w:p>
        </w:tc>
        <w:tc>
          <w:tcPr>
            <w:tcW w:w="2265"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3-4</w:t>
            </w:r>
          </w:p>
        </w:tc>
        <w:tc>
          <w:tcPr>
            <w:tcW w:w="2266"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12</w:t>
            </w:r>
          </w:p>
        </w:tc>
        <w:tc>
          <w:tcPr>
            <w:tcW w:w="2266"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60,00</w:t>
            </w:r>
          </w:p>
        </w:tc>
      </w:tr>
      <w:tr w:rsidR="006C2682" w:rsidTr="00CF7D89">
        <w:trPr>
          <w:trHeight w:val="701"/>
        </w:trPr>
        <w:tc>
          <w:tcPr>
            <w:tcW w:w="2265"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5</w:t>
            </w:r>
          </w:p>
        </w:tc>
        <w:tc>
          <w:tcPr>
            <w:tcW w:w="2265"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5- </w:t>
            </w:r>
          </w:p>
        </w:tc>
        <w:tc>
          <w:tcPr>
            <w:tcW w:w="2266" w:type="dxa"/>
          </w:tcPr>
          <w:p w:rsidR="006C2682" w:rsidRDefault="006C2682" w:rsidP="00CF7D89">
            <w:pPr>
              <w:pStyle w:val="Default"/>
              <w:rPr>
                <w:color w:val="auto"/>
                <w:sz w:val="23"/>
                <w:szCs w:val="23"/>
              </w:rPr>
            </w:pPr>
          </w:p>
          <w:p w:rsidR="006C2682" w:rsidRDefault="006C2682" w:rsidP="00CF7D89">
            <w:pPr>
              <w:pStyle w:val="Default"/>
              <w:rPr>
                <w:color w:val="auto"/>
                <w:sz w:val="23"/>
                <w:szCs w:val="23"/>
              </w:rPr>
            </w:pPr>
            <w:r>
              <w:rPr>
                <w:color w:val="auto"/>
                <w:sz w:val="23"/>
                <w:szCs w:val="23"/>
              </w:rPr>
              <w:t xml:space="preserve">            15</w:t>
            </w:r>
          </w:p>
        </w:tc>
        <w:tc>
          <w:tcPr>
            <w:tcW w:w="2266" w:type="dxa"/>
          </w:tcPr>
          <w:p w:rsidR="006C2682" w:rsidRDefault="006C2682" w:rsidP="00CF7D89">
            <w:pPr>
              <w:pStyle w:val="Default"/>
              <w:rPr>
                <w:color w:val="auto"/>
                <w:sz w:val="23"/>
                <w:szCs w:val="23"/>
              </w:rPr>
            </w:pPr>
            <w:r>
              <w:rPr>
                <w:color w:val="auto"/>
                <w:sz w:val="23"/>
                <w:szCs w:val="23"/>
              </w:rPr>
              <w:t xml:space="preserve"> </w:t>
            </w:r>
          </w:p>
          <w:p w:rsidR="006C2682" w:rsidRDefault="006C2682" w:rsidP="00CF7D89">
            <w:pPr>
              <w:pStyle w:val="Default"/>
              <w:rPr>
                <w:color w:val="auto"/>
                <w:sz w:val="23"/>
                <w:szCs w:val="23"/>
              </w:rPr>
            </w:pPr>
            <w:r>
              <w:rPr>
                <w:color w:val="auto"/>
                <w:sz w:val="23"/>
                <w:szCs w:val="23"/>
              </w:rPr>
              <w:t xml:space="preserve">                 75,00</w:t>
            </w:r>
          </w:p>
        </w:tc>
      </w:tr>
    </w:tbl>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6C2682" w:rsidRDefault="006C2682" w:rsidP="001150F1">
      <w:pPr>
        <w:pStyle w:val="Default"/>
        <w:rPr>
          <w:color w:val="auto"/>
          <w:sz w:val="23"/>
          <w:szCs w:val="23"/>
        </w:rPr>
      </w:pPr>
    </w:p>
    <w:p w:rsidR="001150F1" w:rsidRDefault="001150F1" w:rsidP="001150F1">
      <w:pPr>
        <w:pStyle w:val="Default"/>
        <w:jc w:val="center"/>
        <w:rPr>
          <w:b/>
          <w:color w:val="auto"/>
          <w:sz w:val="23"/>
          <w:szCs w:val="23"/>
        </w:rPr>
      </w:pPr>
      <w:r w:rsidRPr="001150F1">
        <w:rPr>
          <w:b/>
          <w:color w:val="auto"/>
          <w:sz w:val="23"/>
          <w:szCs w:val="23"/>
        </w:rPr>
        <w:t>§</w:t>
      </w:r>
      <w:r w:rsidR="006C2682">
        <w:rPr>
          <w:b/>
          <w:color w:val="auto"/>
          <w:sz w:val="23"/>
          <w:szCs w:val="23"/>
        </w:rPr>
        <w:t xml:space="preserve"> </w:t>
      </w:r>
      <w:r w:rsidRPr="001150F1">
        <w:rPr>
          <w:b/>
          <w:color w:val="auto"/>
          <w:sz w:val="23"/>
          <w:szCs w:val="23"/>
        </w:rPr>
        <w:t>6</w:t>
      </w:r>
    </w:p>
    <w:p w:rsidR="001150F1" w:rsidRDefault="001150F1" w:rsidP="001150F1">
      <w:pPr>
        <w:pStyle w:val="Default"/>
        <w:jc w:val="center"/>
        <w:rPr>
          <w:b/>
          <w:color w:val="auto"/>
          <w:sz w:val="23"/>
          <w:szCs w:val="23"/>
        </w:rPr>
      </w:pPr>
      <w:r w:rsidRPr="001150F1">
        <w:rPr>
          <w:b/>
          <w:color w:val="auto"/>
          <w:sz w:val="23"/>
          <w:szCs w:val="23"/>
        </w:rPr>
        <w:t>URČENIE A VYRUBENIE POPLATKU</w:t>
      </w:r>
    </w:p>
    <w:p w:rsidR="00D33394" w:rsidRDefault="00D33394" w:rsidP="00D33394">
      <w:pPr>
        <w:pStyle w:val="Default"/>
        <w:rPr>
          <w:b/>
          <w:color w:val="auto"/>
          <w:sz w:val="23"/>
          <w:szCs w:val="23"/>
        </w:rPr>
      </w:pPr>
    </w:p>
    <w:p w:rsidR="00D33394" w:rsidRDefault="00D33394" w:rsidP="00D33394">
      <w:pPr>
        <w:pStyle w:val="Default"/>
        <w:rPr>
          <w:color w:val="auto"/>
          <w:sz w:val="23"/>
          <w:szCs w:val="23"/>
        </w:rPr>
      </w:pPr>
      <w:r>
        <w:rPr>
          <w:color w:val="auto"/>
          <w:sz w:val="23"/>
          <w:szCs w:val="23"/>
        </w:rPr>
        <w:t>1)Pri určení poplatku</w:t>
      </w:r>
      <w:r w:rsidR="00D45ED5">
        <w:rPr>
          <w:color w:val="auto"/>
          <w:sz w:val="23"/>
          <w:szCs w:val="23"/>
        </w:rPr>
        <w:t xml:space="preserve"> pri množst</w:t>
      </w:r>
      <w:r w:rsidR="005420A3">
        <w:rPr>
          <w:color w:val="auto"/>
          <w:sz w:val="23"/>
          <w:szCs w:val="23"/>
        </w:rPr>
        <w:t xml:space="preserve">vovom </w:t>
      </w:r>
      <w:r w:rsidR="00D45ED5">
        <w:rPr>
          <w:color w:val="auto"/>
          <w:sz w:val="23"/>
          <w:szCs w:val="23"/>
        </w:rPr>
        <w:t>zbere komunálnych odpadov</w:t>
      </w:r>
      <w:r>
        <w:rPr>
          <w:color w:val="auto"/>
          <w:sz w:val="23"/>
          <w:szCs w:val="23"/>
        </w:rPr>
        <w:t xml:space="preserve"> vychádza správca poplatku z údajov evidencie ohlasovne, ktoré sú mu známe v čase určenia poplatku.</w:t>
      </w:r>
    </w:p>
    <w:p w:rsidR="00D33394" w:rsidRDefault="00D33394" w:rsidP="00D33394">
      <w:pPr>
        <w:pStyle w:val="Default"/>
        <w:rPr>
          <w:color w:val="auto"/>
          <w:sz w:val="23"/>
          <w:szCs w:val="23"/>
        </w:rPr>
      </w:pPr>
    </w:p>
    <w:p w:rsidR="00D33394" w:rsidRDefault="00D33394" w:rsidP="00D33394">
      <w:pPr>
        <w:pStyle w:val="Default"/>
        <w:rPr>
          <w:color w:val="auto"/>
          <w:sz w:val="23"/>
          <w:szCs w:val="23"/>
        </w:rPr>
      </w:pPr>
      <w:r>
        <w:rPr>
          <w:color w:val="auto"/>
          <w:sz w:val="23"/>
          <w:szCs w:val="23"/>
        </w:rPr>
        <w:t>2) Poplatníkov</w:t>
      </w:r>
      <w:r w:rsidR="00AE6EF7">
        <w:rPr>
          <w:color w:val="auto"/>
          <w:sz w:val="23"/>
          <w:szCs w:val="23"/>
        </w:rPr>
        <w:t>i</w:t>
      </w:r>
      <w:r>
        <w:rPr>
          <w:color w:val="auto"/>
          <w:sz w:val="23"/>
          <w:szCs w:val="23"/>
        </w:rPr>
        <w:t xml:space="preserve"> vy</w:t>
      </w:r>
      <w:r w:rsidR="006C2682">
        <w:rPr>
          <w:color w:val="auto"/>
          <w:sz w:val="23"/>
          <w:szCs w:val="23"/>
        </w:rPr>
        <w:t>d</w:t>
      </w:r>
      <w:r>
        <w:rPr>
          <w:color w:val="auto"/>
          <w:sz w:val="23"/>
          <w:szCs w:val="23"/>
        </w:rPr>
        <w:t>á obec Rozhodnutie o určení poplatku.</w:t>
      </w:r>
    </w:p>
    <w:p w:rsidR="00D33394" w:rsidRDefault="00D33394" w:rsidP="00D33394">
      <w:pPr>
        <w:pStyle w:val="Default"/>
        <w:rPr>
          <w:color w:val="auto"/>
          <w:sz w:val="23"/>
          <w:szCs w:val="23"/>
        </w:rPr>
      </w:pPr>
    </w:p>
    <w:p w:rsidR="00D33394" w:rsidRDefault="00D33394" w:rsidP="00D33394">
      <w:pPr>
        <w:pStyle w:val="Default"/>
        <w:rPr>
          <w:color w:val="auto"/>
          <w:sz w:val="23"/>
          <w:szCs w:val="23"/>
        </w:rPr>
      </w:pPr>
    </w:p>
    <w:p w:rsidR="004D0AA7" w:rsidRDefault="004D0AA7" w:rsidP="00784761">
      <w:pPr>
        <w:pStyle w:val="Default"/>
        <w:rPr>
          <w:color w:val="auto"/>
          <w:sz w:val="23"/>
          <w:szCs w:val="23"/>
        </w:rPr>
      </w:pPr>
    </w:p>
    <w:p w:rsidR="00784761" w:rsidRPr="004548CF" w:rsidRDefault="004548CF" w:rsidP="004548CF">
      <w:pPr>
        <w:pStyle w:val="Default"/>
        <w:jc w:val="center"/>
        <w:rPr>
          <w:b/>
          <w:color w:val="auto"/>
          <w:sz w:val="23"/>
          <w:szCs w:val="23"/>
        </w:rPr>
      </w:pPr>
      <w:r w:rsidRPr="004548CF">
        <w:rPr>
          <w:b/>
          <w:color w:val="auto"/>
          <w:sz w:val="23"/>
          <w:szCs w:val="23"/>
        </w:rPr>
        <w:t>§</w:t>
      </w:r>
      <w:r w:rsidR="006C2682">
        <w:rPr>
          <w:b/>
          <w:color w:val="auto"/>
          <w:sz w:val="23"/>
          <w:szCs w:val="23"/>
        </w:rPr>
        <w:t xml:space="preserve"> </w:t>
      </w:r>
      <w:r w:rsidRPr="004548CF">
        <w:rPr>
          <w:b/>
          <w:color w:val="auto"/>
          <w:sz w:val="23"/>
          <w:szCs w:val="23"/>
        </w:rPr>
        <w:t>7</w:t>
      </w:r>
    </w:p>
    <w:p w:rsidR="004548CF" w:rsidRDefault="004548CF" w:rsidP="004548CF">
      <w:pPr>
        <w:pStyle w:val="Default"/>
        <w:jc w:val="center"/>
        <w:rPr>
          <w:b/>
          <w:color w:val="auto"/>
          <w:sz w:val="23"/>
          <w:szCs w:val="23"/>
        </w:rPr>
      </w:pPr>
      <w:r w:rsidRPr="004548CF">
        <w:rPr>
          <w:b/>
          <w:color w:val="auto"/>
          <w:sz w:val="23"/>
          <w:szCs w:val="23"/>
        </w:rPr>
        <w:t>SPLATNOSŤ POPLATKU</w:t>
      </w:r>
    </w:p>
    <w:p w:rsidR="004548CF" w:rsidRDefault="004548CF" w:rsidP="004548CF">
      <w:pPr>
        <w:pStyle w:val="Default"/>
        <w:rPr>
          <w:b/>
          <w:color w:val="auto"/>
          <w:sz w:val="23"/>
          <w:szCs w:val="23"/>
        </w:rPr>
      </w:pPr>
    </w:p>
    <w:p w:rsidR="004548CF" w:rsidRDefault="004548CF" w:rsidP="004548CF">
      <w:pPr>
        <w:pStyle w:val="Default"/>
        <w:rPr>
          <w:color w:val="auto"/>
          <w:sz w:val="23"/>
          <w:szCs w:val="23"/>
        </w:rPr>
      </w:pPr>
      <w:r w:rsidRPr="004548CF">
        <w:rPr>
          <w:color w:val="auto"/>
          <w:sz w:val="23"/>
          <w:szCs w:val="23"/>
        </w:rPr>
        <w:t>1)Splatnosť</w:t>
      </w:r>
      <w:r>
        <w:rPr>
          <w:color w:val="auto"/>
          <w:sz w:val="23"/>
          <w:szCs w:val="23"/>
        </w:rPr>
        <w:t xml:space="preserve"> poplatku pre poplatníka </w:t>
      </w:r>
      <w:r w:rsidR="00D45ED5">
        <w:rPr>
          <w:color w:val="auto"/>
          <w:sz w:val="23"/>
          <w:szCs w:val="23"/>
        </w:rPr>
        <w:t xml:space="preserve">pri </w:t>
      </w:r>
      <w:proofErr w:type="spellStart"/>
      <w:r w:rsidR="00D45ED5">
        <w:rPr>
          <w:color w:val="auto"/>
          <w:sz w:val="23"/>
          <w:szCs w:val="23"/>
        </w:rPr>
        <w:t>množst</w:t>
      </w:r>
      <w:r w:rsidR="00EF6227">
        <w:rPr>
          <w:color w:val="auto"/>
          <w:sz w:val="23"/>
          <w:szCs w:val="23"/>
        </w:rPr>
        <w:t>ovo</w:t>
      </w:r>
      <w:r w:rsidR="00D45ED5">
        <w:rPr>
          <w:color w:val="auto"/>
          <w:sz w:val="23"/>
          <w:szCs w:val="23"/>
        </w:rPr>
        <w:t>m</w:t>
      </w:r>
      <w:proofErr w:type="spellEnd"/>
      <w:r w:rsidR="00D45ED5">
        <w:rPr>
          <w:color w:val="auto"/>
          <w:sz w:val="23"/>
          <w:szCs w:val="23"/>
        </w:rPr>
        <w:t xml:space="preserve"> zbere komunálnych odpadov </w:t>
      </w:r>
      <w:r>
        <w:rPr>
          <w:color w:val="auto"/>
          <w:sz w:val="23"/>
          <w:szCs w:val="23"/>
        </w:rPr>
        <w:t>je určená nasledovne:</w:t>
      </w:r>
    </w:p>
    <w:p w:rsidR="004548CF" w:rsidRDefault="004548CF" w:rsidP="004548CF">
      <w:pPr>
        <w:pStyle w:val="Default"/>
        <w:rPr>
          <w:color w:val="auto"/>
          <w:sz w:val="23"/>
          <w:szCs w:val="23"/>
        </w:rPr>
      </w:pPr>
    </w:p>
    <w:p w:rsidR="004548CF" w:rsidRDefault="004548CF" w:rsidP="001A2CA4">
      <w:pPr>
        <w:pStyle w:val="Default"/>
        <w:rPr>
          <w:color w:val="auto"/>
          <w:sz w:val="23"/>
          <w:szCs w:val="23"/>
        </w:rPr>
      </w:pPr>
      <w:r>
        <w:rPr>
          <w:color w:val="auto"/>
          <w:sz w:val="23"/>
          <w:szCs w:val="23"/>
        </w:rPr>
        <w:t>a)majiteľ alebo nájomník je povinný predplatiť</w:t>
      </w:r>
      <w:r w:rsidR="00AB0356">
        <w:rPr>
          <w:color w:val="auto"/>
          <w:sz w:val="23"/>
          <w:szCs w:val="23"/>
        </w:rPr>
        <w:t xml:space="preserve"> </w:t>
      </w:r>
      <w:r w:rsidR="001A2CA4">
        <w:rPr>
          <w:color w:val="auto"/>
          <w:sz w:val="23"/>
          <w:szCs w:val="23"/>
        </w:rPr>
        <w:t>minimálny</w:t>
      </w:r>
      <w:r>
        <w:rPr>
          <w:color w:val="auto"/>
          <w:sz w:val="23"/>
          <w:szCs w:val="23"/>
        </w:rPr>
        <w:t xml:space="preserve"> </w:t>
      </w:r>
      <w:r w:rsidR="001A2CA4">
        <w:rPr>
          <w:color w:val="auto"/>
          <w:sz w:val="23"/>
          <w:szCs w:val="23"/>
        </w:rPr>
        <w:t>počet kreditov</w:t>
      </w:r>
      <w:r>
        <w:rPr>
          <w:color w:val="auto"/>
          <w:sz w:val="23"/>
          <w:szCs w:val="23"/>
        </w:rPr>
        <w:t xml:space="preserve"> </w:t>
      </w:r>
      <w:r w:rsidR="001A2CA4">
        <w:rPr>
          <w:color w:val="auto"/>
          <w:sz w:val="23"/>
          <w:szCs w:val="23"/>
        </w:rPr>
        <w:t xml:space="preserve">uvedených v § 5 ods. 2 tohto predpisu za jednu 120 l </w:t>
      </w:r>
      <w:r>
        <w:rPr>
          <w:color w:val="auto"/>
          <w:sz w:val="23"/>
          <w:szCs w:val="23"/>
        </w:rPr>
        <w:t>odpadovú nádobu, ktorá bude vybavená s bezkontaktným RFID čipom</w:t>
      </w:r>
      <w:r w:rsidR="001A2CA4">
        <w:rPr>
          <w:color w:val="auto"/>
          <w:sz w:val="23"/>
          <w:szCs w:val="23"/>
        </w:rPr>
        <w:t>.</w:t>
      </w:r>
    </w:p>
    <w:p w:rsidR="004548CF" w:rsidRDefault="004548CF" w:rsidP="004548CF">
      <w:pPr>
        <w:pStyle w:val="Default"/>
        <w:rPr>
          <w:color w:val="auto"/>
          <w:sz w:val="23"/>
          <w:szCs w:val="23"/>
        </w:rPr>
      </w:pPr>
    </w:p>
    <w:p w:rsidR="004548CF" w:rsidRDefault="004548CF" w:rsidP="004548CF">
      <w:pPr>
        <w:pStyle w:val="Default"/>
        <w:rPr>
          <w:color w:val="auto"/>
          <w:sz w:val="23"/>
          <w:szCs w:val="23"/>
        </w:rPr>
      </w:pPr>
      <w:r>
        <w:rPr>
          <w:color w:val="auto"/>
          <w:sz w:val="23"/>
          <w:szCs w:val="23"/>
        </w:rPr>
        <w:t xml:space="preserve">b) </w:t>
      </w:r>
      <w:r w:rsidR="001A2CA4">
        <w:rPr>
          <w:color w:val="auto"/>
          <w:sz w:val="23"/>
          <w:szCs w:val="23"/>
        </w:rPr>
        <w:t>Z</w:t>
      </w:r>
      <w:r>
        <w:rPr>
          <w:color w:val="auto"/>
          <w:sz w:val="23"/>
          <w:szCs w:val="23"/>
        </w:rPr>
        <w:t>akúpenie ďalších kreditov je možné kedykoľvek</w:t>
      </w:r>
      <w:r w:rsidR="001A2CA4">
        <w:rPr>
          <w:color w:val="auto"/>
          <w:sz w:val="23"/>
          <w:szCs w:val="23"/>
        </w:rPr>
        <w:t xml:space="preserve"> v priebehu kalendárneho roka v stránkových dňoch na obecnom úrade</w:t>
      </w:r>
      <w:r w:rsidR="000B74DB">
        <w:rPr>
          <w:color w:val="auto"/>
          <w:sz w:val="23"/>
          <w:szCs w:val="23"/>
        </w:rPr>
        <w:t>.</w:t>
      </w:r>
    </w:p>
    <w:p w:rsidR="004548CF" w:rsidRDefault="004548CF" w:rsidP="004548CF">
      <w:pPr>
        <w:pStyle w:val="Default"/>
        <w:rPr>
          <w:color w:val="auto"/>
          <w:sz w:val="23"/>
          <w:szCs w:val="23"/>
        </w:rPr>
      </w:pPr>
    </w:p>
    <w:p w:rsidR="004548CF" w:rsidRDefault="004548CF" w:rsidP="004548CF">
      <w:pPr>
        <w:pStyle w:val="Default"/>
        <w:rPr>
          <w:color w:val="auto"/>
          <w:sz w:val="23"/>
          <w:szCs w:val="23"/>
        </w:rPr>
      </w:pPr>
      <w:r>
        <w:rPr>
          <w:color w:val="auto"/>
          <w:sz w:val="23"/>
          <w:szCs w:val="23"/>
        </w:rPr>
        <w:t xml:space="preserve">c) </w:t>
      </w:r>
      <w:r w:rsidR="001A2CA4">
        <w:rPr>
          <w:color w:val="auto"/>
          <w:sz w:val="23"/>
          <w:szCs w:val="23"/>
        </w:rPr>
        <w:t>Z</w:t>
      </w:r>
      <w:r>
        <w:rPr>
          <w:color w:val="auto"/>
          <w:sz w:val="23"/>
          <w:szCs w:val="23"/>
        </w:rPr>
        <w:t>álohu  je potrebné splatiť naraz:</w:t>
      </w:r>
    </w:p>
    <w:p w:rsidR="004548CF" w:rsidRDefault="004548CF" w:rsidP="004548CF">
      <w:pPr>
        <w:pStyle w:val="Default"/>
        <w:rPr>
          <w:color w:val="auto"/>
          <w:sz w:val="23"/>
          <w:szCs w:val="23"/>
        </w:rPr>
      </w:pPr>
      <w:r>
        <w:rPr>
          <w:color w:val="auto"/>
          <w:sz w:val="23"/>
          <w:szCs w:val="23"/>
        </w:rPr>
        <w:t xml:space="preserve"> - v hotovosti v pokladni kancelárie prvého kontaktu,</w:t>
      </w:r>
    </w:p>
    <w:p w:rsidR="001A2CA4" w:rsidRDefault="004548CF" w:rsidP="005420A3">
      <w:pPr>
        <w:pStyle w:val="Default"/>
      </w:pPr>
      <w:r>
        <w:rPr>
          <w:color w:val="auto"/>
          <w:sz w:val="23"/>
          <w:szCs w:val="23"/>
        </w:rPr>
        <w:t xml:space="preserve"> - </w:t>
      </w:r>
      <w:r w:rsidR="00070F3E">
        <w:rPr>
          <w:color w:val="auto"/>
          <w:sz w:val="23"/>
          <w:szCs w:val="23"/>
        </w:rPr>
        <w:t>bezhotovostným prevodom alebo hotovostným vkladom na účet obce</w:t>
      </w:r>
      <w:r w:rsidR="001A2CA4">
        <w:rPr>
          <w:color w:val="auto"/>
          <w:sz w:val="23"/>
          <w:szCs w:val="23"/>
        </w:rPr>
        <w:t xml:space="preserve"> </w:t>
      </w:r>
      <w:r w:rsidR="005420A3" w:rsidRPr="00720982">
        <w:t>oprávnenej na zber drobného stavebného odpadu</w:t>
      </w:r>
      <w:r w:rsidR="001A2CA4">
        <w:t xml:space="preserve"> </w:t>
      </w:r>
    </w:p>
    <w:p w:rsidR="005420A3" w:rsidRDefault="000B74DB" w:rsidP="005420A3">
      <w:pPr>
        <w:pStyle w:val="Default"/>
      </w:pPr>
      <w:r>
        <w:t>-</w:t>
      </w:r>
      <w:r w:rsidR="001A2CA4">
        <w:t xml:space="preserve"> elektronickým kódom uvedeným na rozhodnutí</w:t>
      </w:r>
      <w:r w:rsidR="005420A3" w:rsidRPr="00720982">
        <w:t xml:space="preserve">. </w:t>
      </w:r>
    </w:p>
    <w:p w:rsidR="005420A3" w:rsidRDefault="005420A3" w:rsidP="004548CF">
      <w:pPr>
        <w:pStyle w:val="Default"/>
        <w:rPr>
          <w:color w:val="auto"/>
          <w:sz w:val="23"/>
          <w:szCs w:val="23"/>
        </w:rPr>
      </w:pPr>
    </w:p>
    <w:p w:rsidR="00070F3E" w:rsidRDefault="00070F3E" w:rsidP="004548CF">
      <w:pPr>
        <w:pStyle w:val="Default"/>
        <w:rPr>
          <w:color w:val="auto"/>
          <w:sz w:val="23"/>
          <w:szCs w:val="23"/>
        </w:rPr>
      </w:pPr>
    </w:p>
    <w:p w:rsidR="00070F3E" w:rsidRPr="00070F3E" w:rsidRDefault="00070F3E" w:rsidP="00070F3E">
      <w:pPr>
        <w:pStyle w:val="Default"/>
        <w:jc w:val="center"/>
        <w:rPr>
          <w:b/>
          <w:color w:val="auto"/>
          <w:sz w:val="23"/>
          <w:szCs w:val="23"/>
        </w:rPr>
      </w:pPr>
      <w:r w:rsidRPr="00070F3E">
        <w:rPr>
          <w:b/>
          <w:color w:val="auto"/>
          <w:sz w:val="23"/>
          <w:szCs w:val="23"/>
        </w:rPr>
        <w:lastRenderedPageBreak/>
        <w:t>§</w:t>
      </w:r>
      <w:r w:rsidR="006C2682">
        <w:rPr>
          <w:b/>
          <w:color w:val="auto"/>
          <w:sz w:val="23"/>
          <w:szCs w:val="23"/>
        </w:rPr>
        <w:t xml:space="preserve"> </w:t>
      </w:r>
      <w:r w:rsidRPr="00070F3E">
        <w:rPr>
          <w:b/>
          <w:color w:val="auto"/>
          <w:sz w:val="23"/>
          <w:szCs w:val="23"/>
        </w:rPr>
        <w:t>8</w:t>
      </w:r>
    </w:p>
    <w:p w:rsidR="00070F3E" w:rsidRPr="00070F3E" w:rsidRDefault="00070F3E" w:rsidP="00070F3E">
      <w:pPr>
        <w:pStyle w:val="Default"/>
        <w:jc w:val="center"/>
        <w:rPr>
          <w:b/>
          <w:color w:val="auto"/>
          <w:sz w:val="23"/>
          <w:szCs w:val="23"/>
        </w:rPr>
      </w:pPr>
      <w:r w:rsidRPr="00070F3E">
        <w:rPr>
          <w:b/>
          <w:color w:val="auto"/>
          <w:sz w:val="23"/>
          <w:szCs w:val="23"/>
        </w:rPr>
        <w:t>ZNÍŽENIE ALEB ODPUSTENIE POPLATKU</w:t>
      </w:r>
    </w:p>
    <w:p w:rsidR="00070F3E" w:rsidRDefault="00070F3E" w:rsidP="00070F3E">
      <w:pPr>
        <w:pStyle w:val="Default"/>
        <w:jc w:val="center"/>
        <w:rPr>
          <w:b/>
          <w:color w:val="auto"/>
          <w:sz w:val="23"/>
          <w:szCs w:val="23"/>
        </w:rPr>
      </w:pPr>
    </w:p>
    <w:p w:rsidR="00070F3E" w:rsidRDefault="00070F3E" w:rsidP="00070F3E">
      <w:pPr>
        <w:pStyle w:val="Default"/>
        <w:rPr>
          <w:color w:val="auto"/>
          <w:sz w:val="23"/>
          <w:szCs w:val="23"/>
        </w:rPr>
      </w:pPr>
      <w:r>
        <w:rPr>
          <w:color w:val="auto"/>
          <w:sz w:val="23"/>
          <w:szCs w:val="23"/>
        </w:rPr>
        <w:t>1)Obec zníži poplatok podľa §6 tohto nariadenia:</w:t>
      </w:r>
    </w:p>
    <w:p w:rsidR="00070F3E" w:rsidRDefault="00070F3E" w:rsidP="00070F3E">
      <w:pPr>
        <w:pStyle w:val="Default"/>
        <w:rPr>
          <w:color w:val="auto"/>
          <w:sz w:val="23"/>
          <w:szCs w:val="23"/>
        </w:rPr>
      </w:pPr>
    </w:p>
    <w:p w:rsidR="00070F3E" w:rsidRDefault="00070F3E" w:rsidP="00070F3E">
      <w:pPr>
        <w:pStyle w:val="Default"/>
        <w:rPr>
          <w:color w:val="auto"/>
          <w:sz w:val="23"/>
          <w:szCs w:val="23"/>
        </w:rPr>
      </w:pPr>
      <w:r>
        <w:rPr>
          <w:color w:val="auto"/>
          <w:sz w:val="23"/>
          <w:szCs w:val="23"/>
        </w:rPr>
        <w:t>o 25% obyvateľovi obce – poplatníkovi podľa §2 tohto nariadenia, ktorou je fyzická osoba staršia ako 70 rokov osamelo žijúca (zo základnej sadzby 40,00 Eur – 25 % zníženie poplatku, osemkrát vývoz 120l odpadovej nádoby)</w:t>
      </w:r>
    </w:p>
    <w:p w:rsidR="0086744D" w:rsidRDefault="0086744D" w:rsidP="00070F3E">
      <w:pPr>
        <w:pStyle w:val="Default"/>
        <w:rPr>
          <w:color w:val="auto"/>
          <w:sz w:val="23"/>
          <w:szCs w:val="23"/>
        </w:rPr>
      </w:pPr>
    </w:p>
    <w:p w:rsidR="00664BE1" w:rsidRPr="00720982" w:rsidRDefault="00664BE1" w:rsidP="00664BE1">
      <w:pPr>
        <w:pStyle w:val="Default"/>
        <w:jc w:val="center"/>
      </w:pPr>
      <w:r w:rsidRPr="00720982">
        <w:rPr>
          <w:b/>
          <w:bCs/>
        </w:rPr>
        <w:t>§</w:t>
      </w:r>
      <w:r w:rsidR="0006513D">
        <w:rPr>
          <w:b/>
          <w:bCs/>
        </w:rPr>
        <w:t xml:space="preserve"> </w:t>
      </w:r>
      <w:r>
        <w:rPr>
          <w:b/>
          <w:bCs/>
        </w:rPr>
        <w:t>9</w:t>
      </w:r>
    </w:p>
    <w:p w:rsidR="00664BE1" w:rsidRDefault="00664BE1" w:rsidP="00664BE1">
      <w:pPr>
        <w:pStyle w:val="Default"/>
        <w:jc w:val="center"/>
        <w:rPr>
          <w:b/>
          <w:bCs/>
        </w:rPr>
      </w:pPr>
      <w:r w:rsidRPr="00720982">
        <w:rPr>
          <w:b/>
          <w:bCs/>
        </w:rPr>
        <w:t>PODMIENKY NA VRÁTENIE POPLATKU</w:t>
      </w:r>
    </w:p>
    <w:p w:rsidR="00664BE1" w:rsidRPr="00720982" w:rsidRDefault="00664BE1" w:rsidP="00664BE1">
      <w:pPr>
        <w:pStyle w:val="Default"/>
        <w:jc w:val="center"/>
      </w:pPr>
    </w:p>
    <w:p w:rsidR="00664BE1" w:rsidRPr="00720982" w:rsidRDefault="00664BE1" w:rsidP="00664BE1">
      <w:pPr>
        <w:pStyle w:val="Default"/>
      </w:pPr>
      <w:r w:rsidRPr="00720982">
        <w:rPr>
          <w:b/>
          <w:bCs/>
        </w:rPr>
        <w:t>F</w:t>
      </w:r>
      <w:r>
        <w:rPr>
          <w:b/>
          <w:bCs/>
        </w:rPr>
        <w:t>yzická osoba</w:t>
      </w:r>
      <w:r w:rsidRPr="00720982">
        <w:rPr>
          <w:b/>
          <w:bCs/>
        </w:rPr>
        <w:t xml:space="preserve"> - občan </w:t>
      </w:r>
    </w:p>
    <w:p w:rsidR="00664BE1" w:rsidRPr="00720982" w:rsidRDefault="00664BE1" w:rsidP="00664BE1">
      <w:pPr>
        <w:pStyle w:val="Default"/>
      </w:pPr>
      <w:r w:rsidRPr="00720982">
        <w:t xml:space="preserve">Podmienky na vrátenie poplatku alebo jeho pomernej časti </w:t>
      </w:r>
    </w:p>
    <w:p w:rsidR="00664BE1" w:rsidRPr="00720982" w:rsidRDefault="00664BE1" w:rsidP="00664BE1">
      <w:pPr>
        <w:pStyle w:val="Default"/>
      </w:pPr>
      <w:r w:rsidRPr="00720982">
        <w:t xml:space="preserve">1) Správca dane rozhodnutím vráti poplatok alebo jeho pomernú časť poplatníkovi na základe žiadosti o vrátenie poplatku, ak mu zanikla povinnosť platiť poplatok v priebehu zdaňovacieho obdobia a preukáže splnenie podmienok na vrátenie poplatku alebo jeho pomernej časti. </w:t>
      </w:r>
    </w:p>
    <w:p w:rsidR="00664BE1" w:rsidRPr="00720982" w:rsidRDefault="00664BE1" w:rsidP="00664BE1">
      <w:pPr>
        <w:pStyle w:val="Default"/>
      </w:pPr>
    </w:p>
    <w:p w:rsidR="00664BE1" w:rsidRPr="00720982" w:rsidRDefault="00664BE1" w:rsidP="00664BE1">
      <w:pPr>
        <w:pStyle w:val="Default"/>
      </w:pPr>
      <w:r w:rsidRPr="00720982">
        <w:t xml:space="preserve">Podmienky na vrátenie poplatku alebo jeho pomernej časti: </w:t>
      </w:r>
    </w:p>
    <w:p w:rsidR="00664BE1" w:rsidRPr="00720982" w:rsidRDefault="00664BE1" w:rsidP="00664BE1">
      <w:pPr>
        <w:pStyle w:val="Default"/>
        <w:spacing w:after="71"/>
      </w:pPr>
      <w:r w:rsidRPr="00720982">
        <w:t xml:space="preserve">a) Skončenie trvalého pobytu alebo prechodného pobytu v obci Mužla, </w:t>
      </w:r>
    </w:p>
    <w:p w:rsidR="00664BE1" w:rsidRPr="00720982" w:rsidRDefault="00664BE1" w:rsidP="00664BE1">
      <w:pPr>
        <w:pStyle w:val="Default"/>
      </w:pPr>
      <w:r w:rsidRPr="00720982">
        <w:t xml:space="preserve">b) Zánik práva užívať nehnuteľnosť na území obce najmä kúpnou zmluvou, dohodou o skončení nájmu, odstúpením alebo výpoveďou nájomnej zmluvy. </w:t>
      </w:r>
    </w:p>
    <w:p w:rsidR="0086744D" w:rsidRDefault="00AE6EF7" w:rsidP="00070F3E">
      <w:pPr>
        <w:pStyle w:val="Default"/>
        <w:rPr>
          <w:color w:val="auto"/>
          <w:sz w:val="23"/>
          <w:szCs w:val="23"/>
        </w:rPr>
      </w:pPr>
      <w:r>
        <w:rPr>
          <w:color w:val="auto"/>
          <w:sz w:val="23"/>
          <w:szCs w:val="23"/>
        </w:rPr>
        <w:t xml:space="preserve">                </w:t>
      </w:r>
    </w:p>
    <w:p w:rsidR="00664BE1" w:rsidRDefault="00664BE1" w:rsidP="00664BE1">
      <w:pPr>
        <w:pStyle w:val="Default"/>
        <w:spacing w:after="68"/>
        <w:jc w:val="both"/>
      </w:pPr>
      <w:r w:rsidRPr="00720982">
        <w:t xml:space="preserve">2) Povinnosťou poplatníka pre vrátenie poplatku je splnenie oznamovacej povinnosti podľa § 80 ods. 2 zákona č. 582/2004 Z. z. </w:t>
      </w:r>
    </w:p>
    <w:p w:rsidR="00E00304" w:rsidRDefault="00E00304" w:rsidP="00E00304">
      <w:pPr>
        <w:pStyle w:val="Default"/>
        <w:jc w:val="both"/>
      </w:pPr>
      <w:r>
        <w:t>3</w:t>
      </w:r>
      <w:r w:rsidRPr="00720982">
        <w:t xml:space="preserve">) Správca dane vráti poplatok alebo jeho pomernú časť cez pokladňu obecného úradu, alebo bankovým prevodom na oznámené číslo účtu poplatníka. </w:t>
      </w:r>
    </w:p>
    <w:p w:rsidR="00AE6EF7" w:rsidRDefault="00AE6EF7" w:rsidP="00664BE1">
      <w:pPr>
        <w:pStyle w:val="Default"/>
        <w:spacing w:after="68"/>
        <w:jc w:val="both"/>
      </w:pPr>
    </w:p>
    <w:p w:rsidR="00AE6EF7" w:rsidRDefault="00AE6EF7" w:rsidP="00AE6EF7">
      <w:pPr>
        <w:pStyle w:val="Default"/>
        <w:spacing w:after="68"/>
        <w:jc w:val="center"/>
        <w:rPr>
          <w:b/>
        </w:rPr>
      </w:pPr>
      <w:r w:rsidRPr="00AE6EF7">
        <w:rPr>
          <w:b/>
        </w:rPr>
        <w:t>§</w:t>
      </w:r>
      <w:r w:rsidR="0006513D">
        <w:rPr>
          <w:b/>
        </w:rPr>
        <w:t xml:space="preserve"> </w:t>
      </w:r>
      <w:r w:rsidRPr="00AE6EF7">
        <w:rPr>
          <w:b/>
        </w:rPr>
        <w:t>10</w:t>
      </w:r>
    </w:p>
    <w:p w:rsidR="006A49C8" w:rsidRPr="00AE6EF7" w:rsidRDefault="006A49C8" w:rsidP="00AE6EF7">
      <w:pPr>
        <w:pStyle w:val="Default"/>
        <w:spacing w:after="68"/>
        <w:jc w:val="center"/>
        <w:rPr>
          <w:b/>
        </w:rPr>
      </w:pPr>
      <w:r>
        <w:rPr>
          <w:b/>
        </w:rPr>
        <w:t>HOSPODÁRENIE S INÝMI DRUHMI ODPADOV</w:t>
      </w:r>
    </w:p>
    <w:p w:rsidR="00664BE1" w:rsidRPr="00720982" w:rsidRDefault="00664BE1" w:rsidP="00664BE1">
      <w:pPr>
        <w:pStyle w:val="Default"/>
        <w:jc w:val="both"/>
      </w:pPr>
    </w:p>
    <w:p w:rsidR="00AE6EF7" w:rsidRDefault="00E00304" w:rsidP="00AE6EF7">
      <w:pPr>
        <w:spacing w:after="175" w:line="240" w:lineRule="auto"/>
        <w:ind w:left="-5"/>
      </w:pPr>
      <w:r>
        <w:rPr>
          <w:color w:val="auto"/>
          <w:sz w:val="23"/>
          <w:szCs w:val="23"/>
        </w:rPr>
        <w:t>1</w:t>
      </w:r>
      <w:r w:rsidR="00AE6EF7">
        <w:rPr>
          <w:color w:val="auto"/>
          <w:sz w:val="23"/>
          <w:szCs w:val="23"/>
        </w:rPr>
        <w:t>)</w:t>
      </w:r>
      <w:r w:rsidR="00AE6EF7" w:rsidRPr="006C2682">
        <w:t xml:space="preserve"> </w:t>
      </w:r>
      <w:r w:rsidR="00AE6EF7">
        <w:t xml:space="preserve">Obec ustanovuje sadzbu poplatku za prechodné uloženie drobného stavebného odpadu bez obsahu nebezpečného odpadu nasledovne: </w:t>
      </w:r>
    </w:p>
    <w:p w:rsidR="00AE6EF7" w:rsidRDefault="00AE6EF7" w:rsidP="00AE6EF7">
      <w:pPr>
        <w:numPr>
          <w:ilvl w:val="0"/>
          <w:numId w:val="15"/>
        </w:numPr>
        <w:spacing w:line="240" w:lineRule="auto"/>
        <w:ind w:left="713" w:right="991" w:hanging="360"/>
        <w:jc w:val="left"/>
      </w:pPr>
      <w:r>
        <w:t xml:space="preserve">Osobné  auto, alebo osobné auto s prívesom  s nosnosťou do 500 kg, malotraktorová vlečka </w:t>
      </w:r>
    </w:p>
    <w:p w:rsidR="00AE6EF7" w:rsidRDefault="00AE6EF7" w:rsidP="00AE6EF7">
      <w:pPr>
        <w:spacing w:line="240" w:lineRule="auto"/>
        <w:ind w:left="730"/>
      </w:pPr>
      <w:r>
        <w:t xml:space="preserve">s nosnosťou do 500 kg                                        10  Euro/vyprázdnenie                                                               </w:t>
      </w:r>
    </w:p>
    <w:p w:rsidR="00AE6EF7" w:rsidRDefault="00AE6EF7" w:rsidP="00AE6EF7">
      <w:pPr>
        <w:spacing w:after="16" w:line="240" w:lineRule="auto"/>
        <w:ind w:left="720" w:firstLine="0"/>
        <w:jc w:val="left"/>
      </w:pPr>
      <w:r>
        <w:t xml:space="preserve"> </w:t>
      </w:r>
    </w:p>
    <w:p w:rsidR="00AE6EF7" w:rsidRDefault="00AE6EF7" w:rsidP="00AE6EF7">
      <w:pPr>
        <w:numPr>
          <w:ilvl w:val="0"/>
          <w:numId w:val="15"/>
        </w:numPr>
        <w:spacing w:line="240" w:lineRule="auto"/>
        <w:ind w:left="713" w:right="991" w:hanging="360"/>
        <w:jc w:val="left"/>
      </w:pPr>
      <w:r>
        <w:t xml:space="preserve">Malý kontajner s nosnosťou do 2000 kg,  malotraktorová vlečka alebo príves s nosnosťou  </w:t>
      </w:r>
    </w:p>
    <w:p w:rsidR="00AE6EF7" w:rsidRDefault="00AE6EF7" w:rsidP="00AE6EF7">
      <w:pPr>
        <w:spacing w:line="240" w:lineRule="auto"/>
        <w:ind w:left="730"/>
      </w:pPr>
      <w:r>
        <w:t xml:space="preserve">do 2000 kg                                                            20 Euro/ vyprázdnenie </w:t>
      </w:r>
    </w:p>
    <w:p w:rsidR="00AE6EF7" w:rsidRDefault="00AE6EF7" w:rsidP="00AE6EF7">
      <w:pPr>
        <w:spacing w:after="16" w:line="240" w:lineRule="auto"/>
        <w:ind w:left="720" w:firstLine="0"/>
        <w:jc w:val="left"/>
      </w:pPr>
      <w:r>
        <w:t xml:space="preserve"> </w:t>
      </w:r>
    </w:p>
    <w:p w:rsidR="00AE6EF7" w:rsidRDefault="00AE6EF7" w:rsidP="00AE6EF7">
      <w:pPr>
        <w:numPr>
          <w:ilvl w:val="0"/>
          <w:numId w:val="15"/>
        </w:numPr>
        <w:spacing w:line="240" w:lineRule="auto"/>
        <w:ind w:left="713" w:right="991" w:hanging="360"/>
        <w:jc w:val="left"/>
      </w:pPr>
      <w:r>
        <w:t xml:space="preserve">Veľkokapacitný kontajner (s nosnosťou viac ako 2000 kg),  traktorová vlečka (s nosnosťou viac ako 2000 kg),  </w:t>
      </w:r>
    </w:p>
    <w:p w:rsidR="00AE6EF7" w:rsidRDefault="00AE6EF7" w:rsidP="00AE6EF7">
      <w:pPr>
        <w:spacing w:line="240" w:lineRule="auto"/>
        <w:ind w:left="730"/>
      </w:pPr>
      <w:r>
        <w:t xml:space="preserve">nákladné auto (s nosnosťou viac ako 2000 kg)                     </w:t>
      </w:r>
    </w:p>
    <w:p w:rsidR="00AE6EF7" w:rsidRDefault="00AE6EF7" w:rsidP="00AE6EF7">
      <w:pPr>
        <w:spacing w:line="240" w:lineRule="auto"/>
        <w:ind w:left="730" w:right="1698"/>
      </w:pPr>
      <w:r>
        <w:t xml:space="preserve">                                                                                 50 Euro/ vyprázdnenie  </w:t>
      </w:r>
    </w:p>
    <w:p w:rsidR="00AE6EF7" w:rsidRDefault="00AE6EF7" w:rsidP="00AE6EF7">
      <w:pPr>
        <w:spacing w:line="240" w:lineRule="auto"/>
        <w:ind w:left="730" w:right="1698"/>
        <w:jc w:val="left"/>
      </w:pPr>
    </w:p>
    <w:p w:rsidR="00AE6EF7" w:rsidRDefault="00E00304" w:rsidP="00AE6EF7">
      <w:pPr>
        <w:spacing w:line="240" w:lineRule="auto"/>
        <w:ind w:left="-5"/>
      </w:pPr>
      <w:r>
        <w:lastRenderedPageBreak/>
        <w:t>2</w:t>
      </w:r>
      <w:r w:rsidR="00AE6EF7">
        <w:t xml:space="preserve">) Obec ustanovuje sadzbu poplatku za odvoz odpadu v 1 kontajneri IVECO na území obce Mužla vo výške 20 eur/kontajner pre nízky typ kontajnera resp. 30 euro/kontajner pre zvýšený typ kontajnera.    </w:t>
      </w:r>
    </w:p>
    <w:p w:rsidR="00AE6EF7" w:rsidRDefault="00AE6EF7" w:rsidP="00AE6EF7">
      <w:pPr>
        <w:spacing w:line="240" w:lineRule="auto"/>
        <w:ind w:left="-5"/>
      </w:pPr>
    </w:p>
    <w:p w:rsidR="00AE6EF7" w:rsidRDefault="00E00304" w:rsidP="00AE6EF7">
      <w:pPr>
        <w:spacing w:after="178" w:line="240" w:lineRule="auto"/>
        <w:ind w:left="0" w:firstLine="0"/>
      </w:pPr>
      <w:r>
        <w:t>3</w:t>
      </w:r>
      <w:r w:rsidR="00AE6EF7">
        <w:t>)</w:t>
      </w:r>
      <w:r w:rsidR="00AE6EF7" w:rsidRPr="006C2682">
        <w:t xml:space="preserve"> </w:t>
      </w:r>
      <w:r w:rsidR="00AE6EF7">
        <w:t xml:space="preserve">Obec ustanovuje sadzbu poplatku za odvoz odpadu v 1 kontajneri IVECO mimo územia obce Mužla v jednotkovej sadzbe 3 eurá/km.    </w:t>
      </w:r>
    </w:p>
    <w:p w:rsidR="00AE6EF7" w:rsidRDefault="00E00304" w:rsidP="00AE6EF7">
      <w:pPr>
        <w:rPr>
          <w:rFonts w:ascii="Times New Roman" w:hAnsi="Times New Roman" w:cs="Times New Roman"/>
          <w:szCs w:val="24"/>
        </w:rPr>
      </w:pPr>
      <w:r>
        <w:t>4</w:t>
      </w:r>
      <w:r w:rsidR="00AE6EF7">
        <w:t>)</w:t>
      </w:r>
      <w:r w:rsidR="00AE6EF7" w:rsidRPr="006C2682">
        <w:rPr>
          <w:rFonts w:ascii="Times New Roman" w:hAnsi="Times New Roman" w:cs="Times New Roman"/>
          <w:szCs w:val="24"/>
        </w:rPr>
        <w:t xml:space="preserve"> </w:t>
      </w:r>
      <w:r w:rsidR="00AE6EF7" w:rsidRPr="00D073E6">
        <w:rPr>
          <w:rFonts w:ascii="Times New Roman" w:hAnsi="Times New Roman" w:cs="Times New Roman"/>
          <w:szCs w:val="24"/>
        </w:rPr>
        <w:t xml:space="preserve">Obec ustanovuje sadzbu poplatku </w:t>
      </w:r>
      <w:r w:rsidR="00AE6EF7">
        <w:rPr>
          <w:rFonts w:ascii="Times New Roman" w:hAnsi="Times New Roman" w:cs="Times New Roman"/>
          <w:szCs w:val="24"/>
        </w:rPr>
        <w:t>3</w:t>
      </w:r>
      <w:r w:rsidR="00AE6EF7" w:rsidRPr="00D073E6">
        <w:rPr>
          <w:rFonts w:ascii="Times New Roman" w:hAnsi="Times New Roman" w:cs="Times New Roman"/>
          <w:szCs w:val="24"/>
        </w:rPr>
        <w:t xml:space="preserve">0 euro na osobu na kalendárny rok  za týždenný odvoz </w:t>
      </w:r>
    </w:p>
    <w:p w:rsidR="00AE6EF7" w:rsidRPr="00D073E6" w:rsidRDefault="00AE6EF7" w:rsidP="00AE6EF7">
      <w:pPr>
        <w:rPr>
          <w:rFonts w:ascii="Times New Roman" w:hAnsi="Times New Roman" w:cs="Times New Roman"/>
          <w:szCs w:val="24"/>
        </w:rPr>
      </w:pPr>
      <w:r w:rsidRPr="00D073E6">
        <w:rPr>
          <w:rFonts w:ascii="Times New Roman" w:hAnsi="Times New Roman" w:cs="Times New Roman"/>
          <w:szCs w:val="24"/>
        </w:rPr>
        <w:t xml:space="preserve">240 l </w:t>
      </w:r>
      <w:r w:rsidR="00E00304">
        <w:rPr>
          <w:rFonts w:ascii="Times New Roman" w:hAnsi="Times New Roman" w:cs="Times New Roman"/>
          <w:szCs w:val="24"/>
        </w:rPr>
        <w:t xml:space="preserve"> </w:t>
      </w:r>
      <w:proofErr w:type="spellStart"/>
      <w:r w:rsidR="00E00304">
        <w:rPr>
          <w:rFonts w:ascii="Times New Roman" w:hAnsi="Times New Roman" w:cs="Times New Roman"/>
          <w:szCs w:val="24"/>
        </w:rPr>
        <w:t>kuka</w:t>
      </w:r>
      <w:proofErr w:type="spellEnd"/>
      <w:r w:rsidRPr="00D073E6">
        <w:rPr>
          <w:rFonts w:ascii="Times New Roman" w:hAnsi="Times New Roman" w:cs="Times New Roman"/>
          <w:szCs w:val="24"/>
        </w:rPr>
        <w:t xml:space="preserve"> nádob  so zeleným odpadom. </w:t>
      </w:r>
    </w:p>
    <w:p w:rsidR="00AE6EF7" w:rsidRDefault="00AE6EF7" w:rsidP="00AE6EF7">
      <w:pPr>
        <w:spacing w:after="178" w:line="240" w:lineRule="auto"/>
        <w:ind w:left="0" w:firstLine="0"/>
      </w:pPr>
    </w:p>
    <w:p w:rsidR="00AE6EF7" w:rsidRDefault="00AE6EF7" w:rsidP="00AE6EF7">
      <w:pPr>
        <w:spacing w:after="178" w:line="240" w:lineRule="auto"/>
        <w:ind w:left="0" w:firstLine="0"/>
        <w:jc w:val="center"/>
        <w:rPr>
          <w:b/>
        </w:rPr>
      </w:pPr>
      <w:r w:rsidRPr="00AE6EF7">
        <w:rPr>
          <w:b/>
        </w:rPr>
        <w:t>§11</w:t>
      </w:r>
    </w:p>
    <w:p w:rsidR="004E7515" w:rsidRPr="00AE6EF7" w:rsidRDefault="004E7515" w:rsidP="00AE6EF7">
      <w:pPr>
        <w:spacing w:after="178" w:line="240" w:lineRule="auto"/>
        <w:ind w:left="0" w:firstLine="0"/>
        <w:jc w:val="center"/>
        <w:rPr>
          <w:b/>
        </w:rPr>
      </w:pPr>
      <w:r>
        <w:rPr>
          <w:b/>
        </w:rPr>
        <w:t>HOSPODÁRENIE SO SEPAROVANÝMI ODPADMI</w:t>
      </w:r>
    </w:p>
    <w:p w:rsidR="004E7515" w:rsidRDefault="004E7515" w:rsidP="00AE6EF7">
      <w:pPr>
        <w:spacing w:after="178" w:line="240" w:lineRule="auto"/>
        <w:ind w:left="0" w:firstLine="0"/>
        <w:jc w:val="left"/>
      </w:pPr>
    </w:p>
    <w:p w:rsidR="00AE6EF7" w:rsidRDefault="004E7515" w:rsidP="00AE6EF7">
      <w:pPr>
        <w:spacing w:after="178" w:line="240" w:lineRule="auto"/>
        <w:ind w:left="0" w:firstLine="0"/>
        <w:jc w:val="left"/>
      </w:pPr>
      <w:r>
        <w:t>Správu</w:t>
      </w:r>
      <w:r w:rsidR="00AE6EF7" w:rsidRPr="006A49C8">
        <w:t xml:space="preserve"> </w:t>
      </w:r>
      <w:r w:rsidR="00105C5C">
        <w:t xml:space="preserve">separovaných </w:t>
      </w:r>
      <w:r w:rsidR="00AE6EF7" w:rsidRPr="006A49C8">
        <w:t xml:space="preserve">odpadov </w:t>
      </w:r>
      <w:r>
        <w:t xml:space="preserve">vykonáva Technické služby </w:t>
      </w:r>
      <w:r w:rsidR="00AE6EF7" w:rsidRPr="006A49C8">
        <w:t>Štúrovo</w:t>
      </w:r>
      <w:r w:rsidR="00FB1BAB">
        <w:t xml:space="preserve"> s dvomi spôsobmi:</w:t>
      </w:r>
    </w:p>
    <w:p w:rsidR="00AE6EF7" w:rsidRPr="006A49C8" w:rsidRDefault="00FB1BAB" w:rsidP="004E7515">
      <w:pPr>
        <w:spacing w:after="178" w:line="240" w:lineRule="auto"/>
        <w:jc w:val="left"/>
      </w:pPr>
      <w:r>
        <w:t>-</w:t>
      </w:r>
      <w:r w:rsidR="004E7515">
        <w:t xml:space="preserve"> </w:t>
      </w:r>
      <w:r w:rsidR="00AE6EF7" w:rsidRPr="006A49C8">
        <w:t>s vozom určeného druhu sep</w:t>
      </w:r>
      <w:r w:rsidR="0006513D">
        <w:t>arovaného</w:t>
      </w:r>
      <w:r w:rsidR="00AE6EF7" w:rsidRPr="006A49C8">
        <w:t xml:space="preserve"> odpadu v priesvitných </w:t>
      </w:r>
      <w:proofErr w:type="spellStart"/>
      <w:r w:rsidR="00AE6EF7" w:rsidRPr="006A49C8">
        <w:t>sáčko</w:t>
      </w:r>
      <w:r w:rsidR="006A49C8" w:rsidRPr="006A49C8">
        <w:t>ch</w:t>
      </w:r>
      <w:proofErr w:type="spellEnd"/>
      <w:r w:rsidR="006A49C8" w:rsidRPr="006A49C8">
        <w:t xml:space="preserve"> </w:t>
      </w:r>
      <w:r w:rsidR="00AE6EF7" w:rsidRPr="006A49C8">
        <w:t>zbieraných hromadne od vstupných brán</w:t>
      </w:r>
      <w:r w:rsidR="006A49C8" w:rsidRPr="006A49C8">
        <w:t xml:space="preserve"> do dvoru</w:t>
      </w:r>
      <w:r w:rsidR="00AE6EF7" w:rsidRPr="006A49C8">
        <w:t xml:space="preserve"> domácnosti</w:t>
      </w:r>
      <w:r w:rsidR="006A49C8" w:rsidRPr="006A49C8">
        <w:t>,</w:t>
      </w:r>
    </w:p>
    <w:p w:rsidR="006A49C8" w:rsidRPr="006A49C8" w:rsidRDefault="0006513D" w:rsidP="00AE6EF7">
      <w:pPr>
        <w:spacing w:after="178" w:line="240" w:lineRule="auto"/>
        <w:ind w:left="0" w:firstLine="0"/>
        <w:jc w:val="left"/>
      </w:pPr>
      <w:r>
        <w:t xml:space="preserve">- </w:t>
      </w:r>
      <w:r w:rsidR="006A49C8" w:rsidRPr="006A49C8">
        <w:t>z veľkokapacitných farebných kontajnerov umiestnených na zberných ostrovoch.</w:t>
      </w:r>
    </w:p>
    <w:p w:rsidR="006A49C8" w:rsidRPr="006A49C8" w:rsidRDefault="006A49C8" w:rsidP="00AE6EF7">
      <w:pPr>
        <w:spacing w:after="178" w:line="240" w:lineRule="auto"/>
        <w:ind w:left="0" w:firstLine="0"/>
        <w:jc w:val="left"/>
      </w:pPr>
      <w:r w:rsidRPr="006A49C8">
        <w:t>Táto služba je p</w:t>
      </w:r>
      <w:r w:rsidR="0006513D">
        <w:t>re</w:t>
      </w:r>
      <w:r w:rsidRPr="006A49C8">
        <w:t xml:space="preserve"> obyvateľov obce, domácností</w:t>
      </w:r>
      <w:r w:rsidR="0006513D">
        <w:t xml:space="preserve"> a </w:t>
      </w:r>
      <w:r w:rsidRPr="006A49C8">
        <w:t>podnikateľov bezplatná.</w:t>
      </w:r>
    </w:p>
    <w:p w:rsidR="00AE6EF7" w:rsidRDefault="00AE6EF7" w:rsidP="00AE6EF7">
      <w:pPr>
        <w:spacing w:line="240" w:lineRule="auto"/>
        <w:ind w:right="1698"/>
        <w:jc w:val="left"/>
      </w:pPr>
    </w:p>
    <w:p w:rsidR="00664BE1" w:rsidRDefault="00664BE1" w:rsidP="006C2682">
      <w:pPr>
        <w:pStyle w:val="Default"/>
        <w:jc w:val="center"/>
        <w:rPr>
          <w:b/>
          <w:color w:val="auto"/>
          <w:sz w:val="23"/>
          <w:szCs w:val="23"/>
        </w:rPr>
      </w:pPr>
    </w:p>
    <w:p w:rsidR="00664BE1" w:rsidRDefault="00664BE1" w:rsidP="006C2682">
      <w:pPr>
        <w:pStyle w:val="Default"/>
        <w:jc w:val="center"/>
        <w:rPr>
          <w:b/>
          <w:color w:val="auto"/>
          <w:sz w:val="23"/>
          <w:szCs w:val="23"/>
        </w:rPr>
      </w:pPr>
    </w:p>
    <w:p w:rsidR="006C2682" w:rsidRPr="006C2682" w:rsidRDefault="006C2682" w:rsidP="006C2682">
      <w:pPr>
        <w:pStyle w:val="Default"/>
        <w:jc w:val="center"/>
        <w:rPr>
          <w:b/>
          <w:color w:val="auto"/>
          <w:sz w:val="23"/>
          <w:szCs w:val="23"/>
        </w:rPr>
      </w:pPr>
      <w:r w:rsidRPr="006C2682">
        <w:rPr>
          <w:b/>
          <w:color w:val="auto"/>
          <w:sz w:val="23"/>
          <w:szCs w:val="23"/>
        </w:rPr>
        <w:t xml:space="preserve">§ </w:t>
      </w:r>
      <w:r w:rsidR="00664BE1">
        <w:rPr>
          <w:b/>
          <w:color w:val="auto"/>
          <w:sz w:val="23"/>
          <w:szCs w:val="23"/>
        </w:rPr>
        <w:t>1</w:t>
      </w:r>
      <w:r w:rsidR="00AE6EF7">
        <w:rPr>
          <w:b/>
          <w:color w:val="auto"/>
          <w:sz w:val="23"/>
          <w:szCs w:val="23"/>
        </w:rPr>
        <w:t>2</w:t>
      </w:r>
    </w:p>
    <w:p w:rsidR="006C2682" w:rsidRDefault="006C2682" w:rsidP="006C2682">
      <w:pPr>
        <w:pStyle w:val="Default"/>
        <w:jc w:val="center"/>
        <w:rPr>
          <w:b/>
          <w:color w:val="auto"/>
          <w:sz w:val="23"/>
          <w:szCs w:val="23"/>
        </w:rPr>
      </w:pPr>
      <w:r w:rsidRPr="006C2682">
        <w:rPr>
          <w:b/>
          <w:color w:val="auto"/>
          <w:sz w:val="23"/>
          <w:szCs w:val="23"/>
        </w:rPr>
        <w:t>SPRÁVA POPLATKU</w:t>
      </w:r>
    </w:p>
    <w:p w:rsidR="006C2682" w:rsidRPr="006C2682" w:rsidRDefault="006C2682" w:rsidP="006C2682">
      <w:pPr>
        <w:pStyle w:val="Default"/>
        <w:jc w:val="center"/>
        <w:rPr>
          <w:color w:val="auto"/>
          <w:sz w:val="23"/>
          <w:szCs w:val="23"/>
        </w:rPr>
      </w:pPr>
    </w:p>
    <w:p w:rsidR="006C2682" w:rsidRDefault="006C2682" w:rsidP="006C2682">
      <w:pPr>
        <w:pStyle w:val="Default"/>
        <w:rPr>
          <w:color w:val="auto"/>
          <w:sz w:val="23"/>
          <w:szCs w:val="23"/>
        </w:rPr>
      </w:pPr>
      <w:r w:rsidRPr="006C2682">
        <w:rPr>
          <w:color w:val="auto"/>
          <w:sz w:val="23"/>
          <w:szCs w:val="23"/>
        </w:rPr>
        <w:t>Správu</w:t>
      </w:r>
      <w:r>
        <w:rPr>
          <w:color w:val="auto"/>
          <w:sz w:val="23"/>
          <w:szCs w:val="23"/>
        </w:rPr>
        <w:t xml:space="preserve"> poplatku vykonáva obec. Správou poplatku nie je možné poveriť iné právnické alebo fyzické osoby.</w:t>
      </w:r>
    </w:p>
    <w:p w:rsidR="006C2682" w:rsidRDefault="006C2682" w:rsidP="006C2682">
      <w:pPr>
        <w:pStyle w:val="Default"/>
        <w:rPr>
          <w:color w:val="auto"/>
          <w:sz w:val="23"/>
          <w:szCs w:val="23"/>
        </w:rPr>
      </w:pPr>
    </w:p>
    <w:p w:rsidR="006C2682" w:rsidRDefault="006C2682" w:rsidP="006C2682">
      <w:pPr>
        <w:pStyle w:val="Default"/>
        <w:rPr>
          <w:color w:val="auto"/>
          <w:sz w:val="23"/>
          <w:szCs w:val="23"/>
        </w:rPr>
      </w:pPr>
    </w:p>
    <w:p w:rsidR="006C2682" w:rsidRPr="00900824" w:rsidRDefault="006C2682" w:rsidP="00900824">
      <w:pPr>
        <w:pStyle w:val="Default"/>
        <w:jc w:val="center"/>
        <w:rPr>
          <w:b/>
          <w:color w:val="auto"/>
          <w:sz w:val="23"/>
          <w:szCs w:val="23"/>
        </w:rPr>
      </w:pPr>
      <w:r w:rsidRPr="00900824">
        <w:rPr>
          <w:b/>
          <w:color w:val="auto"/>
          <w:sz w:val="23"/>
          <w:szCs w:val="23"/>
        </w:rPr>
        <w:t>§ 1</w:t>
      </w:r>
      <w:r w:rsidR="00AE6EF7">
        <w:rPr>
          <w:b/>
          <w:color w:val="auto"/>
          <w:sz w:val="23"/>
          <w:szCs w:val="23"/>
        </w:rPr>
        <w:t>3</w:t>
      </w:r>
    </w:p>
    <w:p w:rsidR="00900824" w:rsidRPr="001A38EF" w:rsidRDefault="00900824" w:rsidP="00900824">
      <w:pPr>
        <w:pStyle w:val="Default"/>
        <w:jc w:val="center"/>
      </w:pPr>
      <w:r w:rsidRPr="001A38EF">
        <w:rPr>
          <w:b/>
          <w:bCs/>
        </w:rPr>
        <w:t>ZÁVEREČNÉ USTANOVENIE</w:t>
      </w:r>
    </w:p>
    <w:p w:rsidR="00900824" w:rsidRDefault="00900824" w:rsidP="00900824">
      <w:pPr>
        <w:pStyle w:val="Default"/>
      </w:pPr>
    </w:p>
    <w:p w:rsidR="00900824" w:rsidRDefault="00900824" w:rsidP="00900824">
      <w:pPr>
        <w:pStyle w:val="Default"/>
        <w:jc w:val="both"/>
      </w:pPr>
      <w:r w:rsidRPr="001A38EF">
        <w:t xml:space="preserve">Obecné zastupiteľstvo v Mužle sa na tomto Všeobecne záväznom nariadení o poplatku číslo </w:t>
      </w:r>
      <w:r>
        <w:t xml:space="preserve">6/2024 </w:t>
      </w:r>
      <w:r w:rsidRPr="001A38EF">
        <w:t xml:space="preserve"> uznieslo dňa, uznesením č. </w:t>
      </w:r>
    </w:p>
    <w:p w:rsidR="00900824" w:rsidRDefault="00900824" w:rsidP="00900824">
      <w:pPr>
        <w:pStyle w:val="Default"/>
        <w:jc w:val="both"/>
      </w:pPr>
      <w:r w:rsidRPr="001A38EF">
        <w:t xml:space="preserve">Dňom účinnosti tohto všeobecne záväzného nariadenia sa rušia všetky predošlé VZN o miestnom poplatku za komunálny odpad a drobné stavebné odpady. </w:t>
      </w:r>
    </w:p>
    <w:p w:rsidR="00900824" w:rsidRDefault="00900824" w:rsidP="00900824">
      <w:pPr>
        <w:pStyle w:val="Default"/>
        <w:jc w:val="both"/>
      </w:pPr>
    </w:p>
    <w:p w:rsidR="004E7515" w:rsidRDefault="004E7515" w:rsidP="00900824">
      <w:pPr>
        <w:pStyle w:val="Default"/>
        <w:jc w:val="both"/>
      </w:pPr>
    </w:p>
    <w:p w:rsidR="0006513D" w:rsidRDefault="0006513D" w:rsidP="00900824">
      <w:pPr>
        <w:pStyle w:val="Default"/>
        <w:jc w:val="both"/>
      </w:pPr>
    </w:p>
    <w:p w:rsidR="0006513D" w:rsidRDefault="0006513D" w:rsidP="00900824">
      <w:pPr>
        <w:pStyle w:val="Default"/>
        <w:jc w:val="both"/>
      </w:pPr>
    </w:p>
    <w:p w:rsidR="0006513D" w:rsidRDefault="0006513D" w:rsidP="00900824">
      <w:pPr>
        <w:pStyle w:val="Default"/>
        <w:jc w:val="both"/>
      </w:pPr>
    </w:p>
    <w:p w:rsidR="0006513D" w:rsidRDefault="0006513D" w:rsidP="00900824">
      <w:pPr>
        <w:pStyle w:val="Default"/>
        <w:jc w:val="both"/>
      </w:pPr>
    </w:p>
    <w:p w:rsidR="00105C5C" w:rsidRDefault="00105C5C" w:rsidP="00900824">
      <w:pPr>
        <w:pStyle w:val="Default"/>
        <w:jc w:val="both"/>
      </w:pPr>
    </w:p>
    <w:p w:rsidR="0006513D" w:rsidRDefault="0006513D" w:rsidP="00900824">
      <w:pPr>
        <w:pStyle w:val="Default"/>
        <w:jc w:val="both"/>
      </w:pPr>
    </w:p>
    <w:p w:rsidR="0006513D" w:rsidRDefault="0006513D" w:rsidP="00900824">
      <w:pPr>
        <w:pStyle w:val="Default"/>
        <w:jc w:val="both"/>
      </w:pPr>
    </w:p>
    <w:p w:rsidR="0006513D" w:rsidRPr="001A38EF" w:rsidRDefault="0006513D" w:rsidP="00900824">
      <w:pPr>
        <w:pStyle w:val="Default"/>
        <w:jc w:val="both"/>
      </w:pPr>
    </w:p>
    <w:p w:rsidR="00900824" w:rsidRPr="001A38EF" w:rsidRDefault="00900824" w:rsidP="00900824">
      <w:pPr>
        <w:pStyle w:val="Default"/>
        <w:jc w:val="center"/>
      </w:pPr>
      <w:r w:rsidRPr="001A38EF">
        <w:rPr>
          <w:b/>
          <w:bCs/>
        </w:rPr>
        <w:lastRenderedPageBreak/>
        <w:t xml:space="preserve">§ </w:t>
      </w:r>
      <w:r w:rsidR="00664BE1">
        <w:rPr>
          <w:b/>
          <w:bCs/>
        </w:rPr>
        <w:t>1</w:t>
      </w:r>
      <w:r w:rsidR="00AE6EF7">
        <w:rPr>
          <w:b/>
          <w:bCs/>
        </w:rPr>
        <w:t>4</w:t>
      </w:r>
    </w:p>
    <w:p w:rsidR="00900824" w:rsidRPr="001A38EF" w:rsidRDefault="00900824" w:rsidP="00900824">
      <w:pPr>
        <w:pStyle w:val="Default"/>
        <w:jc w:val="center"/>
      </w:pPr>
      <w:r w:rsidRPr="001A38EF">
        <w:rPr>
          <w:b/>
          <w:bCs/>
        </w:rPr>
        <w:t>Účinnosť</w:t>
      </w:r>
    </w:p>
    <w:p w:rsidR="00900824" w:rsidRDefault="00900824" w:rsidP="00900824">
      <w:pPr>
        <w:pStyle w:val="Default"/>
      </w:pPr>
    </w:p>
    <w:p w:rsidR="00900824" w:rsidRDefault="00900824" w:rsidP="00900824">
      <w:pPr>
        <w:pStyle w:val="Default"/>
      </w:pPr>
      <w:r w:rsidRPr="001A38EF">
        <w:t xml:space="preserve">Všeobecne záväzné nariadenie č. </w:t>
      </w:r>
      <w:r>
        <w:t>6/2024</w:t>
      </w:r>
      <w:r w:rsidRPr="001A38EF">
        <w:t xml:space="preserve"> nadobúda účinnosť dňa 01. </w:t>
      </w:r>
      <w:r>
        <w:t>marca 2025.</w:t>
      </w:r>
    </w:p>
    <w:p w:rsidR="00900824" w:rsidRDefault="00900824" w:rsidP="00900824">
      <w:pPr>
        <w:pStyle w:val="Default"/>
      </w:pPr>
    </w:p>
    <w:p w:rsidR="00105C5C" w:rsidRDefault="00105C5C" w:rsidP="00900824">
      <w:pPr>
        <w:pStyle w:val="Default"/>
        <w:jc w:val="right"/>
        <w:rPr>
          <w:b/>
          <w:bCs/>
        </w:rPr>
      </w:pPr>
    </w:p>
    <w:p w:rsidR="00105C5C" w:rsidRDefault="00105C5C" w:rsidP="00900824">
      <w:pPr>
        <w:pStyle w:val="Default"/>
        <w:jc w:val="right"/>
        <w:rPr>
          <w:b/>
          <w:bCs/>
        </w:rPr>
      </w:pPr>
    </w:p>
    <w:p w:rsidR="00105C5C" w:rsidRDefault="00105C5C" w:rsidP="00900824">
      <w:pPr>
        <w:pStyle w:val="Default"/>
        <w:jc w:val="right"/>
        <w:rPr>
          <w:b/>
          <w:bCs/>
        </w:rPr>
      </w:pPr>
    </w:p>
    <w:p w:rsidR="00105C5C" w:rsidRDefault="00105C5C" w:rsidP="00900824">
      <w:pPr>
        <w:pStyle w:val="Default"/>
        <w:jc w:val="right"/>
        <w:rPr>
          <w:b/>
          <w:bCs/>
        </w:rPr>
      </w:pPr>
    </w:p>
    <w:p w:rsidR="00105C5C" w:rsidRDefault="00105C5C" w:rsidP="00900824">
      <w:pPr>
        <w:pStyle w:val="Default"/>
        <w:jc w:val="right"/>
        <w:rPr>
          <w:b/>
          <w:bCs/>
        </w:rPr>
      </w:pPr>
    </w:p>
    <w:p w:rsidR="00105C5C" w:rsidRDefault="00105C5C" w:rsidP="00900824">
      <w:pPr>
        <w:pStyle w:val="Default"/>
        <w:jc w:val="right"/>
        <w:rPr>
          <w:b/>
          <w:bCs/>
        </w:rPr>
      </w:pPr>
    </w:p>
    <w:p w:rsidR="00105C5C" w:rsidRPr="00105C5C" w:rsidRDefault="00105C5C" w:rsidP="00900824">
      <w:pPr>
        <w:pStyle w:val="Default"/>
        <w:jc w:val="right"/>
        <w:rPr>
          <w:bCs/>
        </w:rPr>
      </w:pPr>
    </w:p>
    <w:p w:rsidR="00900824" w:rsidRPr="00105C5C" w:rsidRDefault="00900824" w:rsidP="00900824">
      <w:pPr>
        <w:pStyle w:val="Default"/>
        <w:jc w:val="right"/>
      </w:pPr>
      <w:r w:rsidRPr="00105C5C">
        <w:rPr>
          <w:bCs/>
        </w:rPr>
        <w:t xml:space="preserve">Ing. Iván Farkas </w:t>
      </w:r>
    </w:p>
    <w:p w:rsidR="00900824" w:rsidRPr="00105C5C" w:rsidRDefault="00135875" w:rsidP="00135875">
      <w:pPr>
        <w:pStyle w:val="Default"/>
        <w:ind w:left="6372" w:firstLine="708"/>
        <w:jc w:val="center"/>
      </w:pPr>
      <w:r w:rsidRPr="00105C5C">
        <w:rPr>
          <w:bCs/>
        </w:rPr>
        <w:t xml:space="preserve">      </w:t>
      </w:r>
      <w:r w:rsidR="00900824" w:rsidRPr="00105C5C">
        <w:rPr>
          <w:bCs/>
        </w:rPr>
        <w:t xml:space="preserve">starosta obce </w:t>
      </w:r>
    </w:p>
    <w:p w:rsidR="00900824" w:rsidRPr="001A38EF" w:rsidRDefault="00900824" w:rsidP="00900824">
      <w:pPr>
        <w:pStyle w:val="Default"/>
      </w:pPr>
      <w:r w:rsidRPr="001A38EF">
        <w:t xml:space="preserve">V Mužle, dňa: </w:t>
      </w:r>
      <w:r>
        <w:t>25</w:t>
      </w:r>
      <w:r w:rsidRPr="001A38EF">
        <w:t>.1</w:t>
      </w:r>
      <w:r>
        <w:t>1</w:t>
      </w:r>
      <w:r w:rsidRPr="001A38EF">
        <w:t>.20</w:t>
      </w:r>
      <w:r w:rsidR="00135875">
        <w:t>24</w:t>
      </w:r>
    </w:p>
    <w:p w:rsidR="00900824" w:rsidRPr="001A38EF" w:rsidRDefault="00900824" w:rsidP="00900824">
      <w:pPr>
        <w:pStyle w:val="Default"/>
      </w:pPr>
      <w:r w:rsidRPr="001A38EF">
        <w:t xml:space="preserve">Vyvesené: </w:t>
      </w:r>
      <w:r w:rsidR="00135875">
        <w:t>27.11.2024</w:t>
      </w:r>
      <w:r w:rsidRPr="001A38EF">
        <w:t xml:space="preserve"> </w:t>
      </w:r>
    </w:p>
    <w:p w:rsidR="00900824" w:rsidRDefault="00900824" w:rsidP="00900824">
      <w:pPr>
        <w:pStyle w:val="Default"/>
      </w:pPr>
      <w:r w:rsidRPr="001A38EF">
        <w:t xml:space="preserve">Zvesené: </w:t>
      </w:r>
      <w:r w:rsidR="00135875">
        <w:t>.</w:t>
      </w:r>
      <w:r w:rsidR="001A37FC">
        <w:t xml:space="preserve"> 11.12.2024</w:t>
      </w:r>
    </w:p>
    <w:p w:rsidR="001A37FC" w:rsidRPr="001A38EF" w:rsidRDefault="001A37FC" w:rsidP="00900824">
      <w:pPr>
        <w:pStyle w:val="Default"/>
      </w:pPr>
      <w:r>
        <w:t>Schválené uznesením: 19/11122024</w:t>
      </w:r>
    </w:p>
    <w:p w:rsidR="00900824" w:rsidRDefault="00900824" w:rsidP="00900824">
      <w:pPr>
        <w:pStyle w:val="Default"/>
        <w:rPr>
          <w:color w:val="auto"/>
          <w:sz w:val="23"/>
          <w:szCs w:val="23"/>
        </w:rPr>
      </w:pPr>
      <w:r w:rsidRPr="001A38EF">
        <w:t xml:space="preserve">Účinnosť od: </w:t>
      </w:r>
      <w:r w:rsidR="001A37FC">
        <w:t>01.03.2025</w:t>
      </w:r>
      <w:bookmarkStart w:id="0" w:name="_GoBack"/>
      <w:bookmarkEnd w:id="0"/>
    </w:p>
    <w:p w:rsidR="00900824" w:rsidRPr="001A38EF" w:rsidRDefault="00900824" w:rsidP="00900824">
      <w:pPr>
        <w:pStyle w:val="Default"/>
      </w:pPr>
      <w:r w:rsidRPr="001A38EF">
        <w:t xml:space="preserve"> </w:t>
      </w:r>
    </w:p>
    <w:p w:rsidR="00900824" w:rsidRPr="006C2682" w:rsidRDefault="00900824" w:rsidP="006C2682">
      <w:pPr>
        <w:pStyle w:val="Default"/>
        <w:rPr>
          <w:color w:val="auto"/>
          <w:sz w:val="23"/>
          <w:szCs w:val="23"/>
        </w:rPr>
      </w:pPr>
    </w:p>
    <w:p w:rsidR="003920AA" w:rsidRPr="006C2682" w:rsidRDefault="003920AA" w:rsidP="006C2682">
      <w:pPr>
        <w:pStyle w:val="Default"/>
        <w:jc w:val="center"/>
        <w:rPr>
          <w:b/>
          <w:color w:val="auto"/>
          <w:sz w:val="23"/>
          <w:szCs w:val="23"/>
        </w:rPr>
      </w:pPr>
    </w:p>
    <w:p w:rsidR="00070F3E" w:rsidRPr="00070F3E" w:rsidRDefault="00070F3E" w:rsidP="00070F3E">
      <w:pPr>
        <w:pStyle w:val="Default"/>
        <w:rPr>
          <w:color w:val="auto"/>
          <w:sz w:val="23"/>
          <w:szCs w:val="23"/>
        </w:rPr>
      </w:pPr>
    </w:p>
    <w:p w:rsidR="00070F3E" w:rsidRPr="00070F3E" w:rsidRDefault="00070F3E" w:rsidP="00070F3E">
      <w:pPr>
        <w:pStyle w:val="Default"/>
        <w:jc w:val="center"/>
        <w:rPr>
          <w:b/>
          <w:color w:val="auto"/>
          <w:sz w:val="23"/>
          <w:szCs w:val="23"/>
        </w:rPr>
      </w:pPr>
    </w:p>
    <w:p w:rsidR="00784761" w:rsidRPr="004548CF" w:rsidRDefault="00784761" w:rsidP="004548CF">
      <w:pPr>
        <w:pStyle w:val="Default"/>
        <w:jc w:val="center"/>
        <w:rPr>
          <w:b/>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84761" w:rsidRDefault="00784761" w:rsidP="00784761">
      <w:pPr>
        <w:pStyle w:val="Default"/>
        <w:rPr>
          <w:color w:val="auto"/>
          <w:sz w:val="23"/>
          <w:szCs w:val="23"/>
        </w:rPr>
      </w:pPr>
    </w:p>
    <w:p w:rsidR="007D0FB9" w:rsidRDefault="007D0FB9"/>
    <w:sectPr w:rsidR="007D0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0FE8"/>
    <w:multiLevelType w:val="hybridMultilevel"/>
    <w:tmpl w:val="E2440A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906D78"/>
    <w:multiLevelType w:val="hybridMultilevel"/>
    <w:tmpl w:val="34BA2324"/>
    <w:lvl w:ilvl="0" w:tplc="EEC8264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FD2339"/>
    <w:multiLevelType w:val="hybridMultilevel"/>
    <w:tmpl w:val="C24699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85706D"/>
    <w:multiLevelType w:val="hybridMultilevel"/>
    <w:tmpl w:val="116A8A0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60040E"/>
    <w:multiLevelType w:val="hybridMultilevel"/>
    <w:tmpl w:val="9C0614EA"/>
    <w:lvl w:ilvl="0" w:tplc="1246549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27688A"/>
    <w:multiLevelType w:val="hybridMultilevel"/>
    <w:tmpl w:val="D98AFF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36324CA"/>
    <w:multiLevelType w:val="hybridMultilevel"/>
    <w:tmpl w:val="9F2E34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4315F29"/>
    <w:multiLevelType w:val="hybridMultilevel"/>
    <w:tmpl w:val="7280F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0C33BF"/>
    <w:multiLevelType w:val="hybridMultilevel"/>
    <w:tmpl w:val="BE6A98CC"/>
    <w:lvl w:ilvl="0" w:tplc="643CBB5E">
      <w:start w:val="1"/>
      <w:numFmt w:val="bullet"/>
      <w:lvlText w:val="-"/>
      <w:lvlJc w:val="left"/>
      <w:pPr>
        <w:ind w:left="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28B9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D45F4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FAE36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BC154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22136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060C9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505AC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4684C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21467A"/>
    <w:multiLevelType w:val="hybridMultilevel"/>
    <w:tmpl w:val="77F43AB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FE762E0"/>
    <w:multiLevelType w:val="hybridMultilevel"/>
    <w:tmpl w:val="426C96A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0BF4CD8"/>
    <w:multiLevelType w:val="hybridMultilevel"/>
    <w:tmpl w:val="56EE68F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3EB68EF"/>
    <w:multiLevelType w:val="hybridMultilevel"/>
    <w:tmpl w:val="56A0B09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89B1CCC"/>
    <w:multiLevelType w:val="hybridMultilevel"/>
    <w:tmpl w:val="37FE8B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8DB439D"/>
    <w:multiLevelType w:val="hybridMultilevel"/>
    <w:tmpl w:val="3B76AFB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10"/>
  </w:num>
  <w:num w:numId="6">
    <w:abstractNumId w:val="12"/>
  </w:num>
  <w:num w:numId="7">
    <w:abstractNumId w:val="11"/>
  </w:num>
  <w:num w:numId="8">
    <w:abstractNumId w:val="5"/>
  </w:num>
  <w:num w:numId="9">
    <w:abstractNumId w:val="3"/>
  </w:num>
  <w:num w:numId="10">
    <w:abstractNumId w:val="13"/>
  </w:num>
  <w:num w:numId="11">
    <w:abstractNumId w:val="9"/>
  </w:num>
  <w:num w:numId="12">
    <w:abstractNumId w:val="6"/>
  </w:num>
  <w:num w:numId="13">
    <w:abstractNumId w:val="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61"/>
    <w:rsid w:val="0006513D"/>
    <w:rsid w:val="00070F3E"/>
    <w:rsid w:val="000B74DB"/>
    <w:rsid w:val="00105C5C"/>
    <w:rsid w:val="001150F1"/>
    <w:rsid w:val="00135875"/>
    <w:rsid w:val="001A2CA4"/>
    <w:rsid w:val="001A37FC"/>
    <w:rsid w:val="002059D4"/>
    <w:rsid w:val="00375DF6"/>
    <w:rsid w:val="003920AA"/>
    <w:rsid w:val="003C70C1"/>
    <w:rsid w:val="003E3352"/>
    <w:rsid w:val="004548CF"/>
    <w:rsid w:val="00481426"/>
    <w:rsid w:val="004D0AA7"/>
    <w:rsid w:val="004E7515"/>
    <w:rsid w:val="005420A3"/>
    <w:rsid w:val="00561FFC"/>
    <w:rsid w:val="00664BE1"/>
    <w:rsid w:val="00666A8A"/>
    <w:rsid w:val="006802C9"/>
    <w:rsid w:val="006A49C8"/>
    <w:rsid w:val="006C2682"/>
    <w:rsid w:val="00784761"/>
    <w:rsid w:val="007D0FB9"/>
    <w:rsid w:val="007D5BB6"/>
    <w:rsid w:val="0086744D"/>
    <w:rsid w:val="00900824"/>
    <w:rsid w:val="00A36B0D"/>
    <w:rsid w:val="00AB0356"/>
    <w:rsid w:val="00AC1D29"/>
    <w:rsid w:val="00AE6EF7"/>
    <w:rsid w:val="00AF112C"/>
    <w:rsid w:val="00C2355B"/>
    <w:rsid w:val="00D203BD"/>
    <w:rsid w:val="00D33394"/>
    <w:rsid w:val="00D45ED5"/>
    <w:rsid w:val="00D64D3C"/>
    <w:rsid w:val="00D830F6"/>
    <w:rsid w:val="00E00304"/>
    <w:rsid w:val="00E05076"/>
    <w:rsid w:val="00EE485C"/>
    <w:rsid w:val="00EF6227"/>
    <w:rsid w:val="00F82CD2"/>
    <w:rsid w:val="00FB1B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C74E"/>
  <w15:chartTrackingRefBased/>
  <w15:docId w15:val="{E9CD2374-B10B-437C-BD2F-1BC22AED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C2682"/>
    <w:pPr>
      <w:spacing w:after="1"/>
      <w:ind w:left="10" w:hanging="10"/>
      <w:jc w:val="both"/>
    </w:pPr>
    <w:rPr>
      <w:rFonts w:ascii="Calibri" w:eastAsia="Calibri" w:hAnsi="Calibri" w:cs="Calibri"/>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84761"/>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D3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75D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5DF6"/>
    <w:rPr>
      <w:rFonts w:ascii="Segoe UI" w:eastAsia="Calibri" w:hAnsi="Segoe UI" w:cs="Segoe UI"/>
      <w:color w:val="000000"/>
      <w:sz w:val="18"/>
      <w:szCs w:val="18"/>
      <w:lang w:eastAsia="sk-SK"/>
    </w:rPr>
  </w:style>
  <w:style w:type="paragraph" w:styleId="Odsekzoznamu">
    <w:name w:val="List Paragraph"/>
    <w:basedOn w:val="Normlny"/>
    <w:uiPriority w:val="34"/>
    <w:qFormat/>
    <w:rsid w:val="004E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2600-1F72-48E2-BD38-500B86B2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1289</Words>
  <Characters>7348</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GALGÓCOVÁ Mária</dc:creator>
  <cp:keywords/>
  <dc:description/>
  <cp:lastModifiedBy>GALGÓCOVÁ Mária</cp:lastModifiedBy>
  <cp:revision>5</cp:revision>
  <cp:lastPrinted>2024-12-16T09:29:00Z</cp:lastPrinted>
  <dcterms:created xsi:type="dcterms:W3CDTF">2024-11-27T13:36:00Z</dcterms:created>
  <dcterms:modified xsi:type="dcterms:W3CDTF">2024-12-16T09:29:00Z</dcterms:modified>
</cp:coreProperties>
</file>